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5CD" w:rsidRDefault="002935CD">
      <w:pPr>
        <w:jc w:val="center"/>
        <w:rPr>
          <w:rFonts w:asci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井冈山大学</w:t>
      </w:r>
      <w:r>
        <w:rPr>
          <w:rFonts w:ascii="宋体" w:hAnsi="宋体"/>
          <w:b/>
          <w:color w:val="000000"/>
          <w:sz w:val="32"/>
          <w:szCs w:val="32"/>
        </w:rPr>
        <w:t>2020</w:t>
      </w:r>
      <w:r>
        <w:rPr>
          <w:rFonts w:ascii="宋体" w:hAnsi="宋体" w:hint="eastAsia"/>
          <w:b/>
          <w:color w:val="000000"/>
          <w:sz w:val="32"/>
          <w:szCs w:val="32"/>
        </w:rPr>
        <w:t>年专升本</w:t>
      </w:r>
    </w:p>
    <w:p w:rsidR="002935CD" w:rsidRDefault="002935CD">
      <w:pPr>
        <w:jc w:val="center"/>
        <w:rPr>
          <w:rFonts w:asci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《旅游学概论》课程考试大纲</w:t>
      </w:r>
    </w:p>
    <w:p w:rsidR="002935CD" w:rsidRDefault="002935CD" w:rsidP="00506C24">
      <w:pPr>
        <w:spacing w:line="560" w:lineRule="exact"/>
        <w:ind w:firstLineChars="200" w:firstLine="600"/>
        <w:rPr>
          <w:rFonts w:ascii="宋体" w:cs="宋体"/>
          <w:color w:val="000000"/>
          <w:sz w:val="30"/>
          <w:szCs w:val="30"/>
        </w:rPr>
      </w:pPr>
      <w:r>
        <w:rPr>
          <w:rFonts w:ascii="宋体" w:hAnsi="宋体" w:cs="宋体" w:hint="eastAsia"/>
          <w:color w:val="000000"/>
          <w:sz w:val="30"/>
          <w:szCs w:val="30"/>
        </w:rPr>
        <w:t>一、考试科目概述</w:t>
      </w:r>
    </w:p>
    <w:p w:rsidR="002935CD" w:rsidRPr="00E01866" w:rsidRDefault="002935CD" w:rsidP="00506C24">
      <w:pPr>
        <w:pStyle w:val="a6"/>
        <w:spacing w:beforeLines="50" w:before="156" w:afterLines="50" w:after="156" w:line="400" w:lineRule="exact"/>
        <w:ind w:firstLineChars="200" w:firstLine="420"/>
        <w:rPr>
          <w:rFonts w:hAnsi="宋体" w:cs="宋体"/>
          <w:bCs/>
        </w:rPr>
      </w:pPr>
      <w:r w:rsidRPr="00784FAC">
        <w:rPr>
          <w:rFonts w:hint="eastAsia"/>
        </w:rPr>
        <w:t>通过课程学习，能掌握旅游者、旅游资源、旅游业、旅游市场的概念及性质；旅游资源的开发和保护，旅游对经济、社会文化以及环境的影响，了解旅游活动及其各主体的相互联系，运用旅游学知识分析旅游现象，通过案例分析旅游活动的发展规律及旅游活动主体之间的相互关系；学会分析旅游开发和保护过程中的利弊，树立旅游规划与开发的理念；总体对旅游学有初步认识，为学习其它相关的专业课程打下牢固的基础。</w:t>
      </w:r>
    </w:p>
    <w:p w:rsidR="002935CD" w:rsidRPr="00215450" w:rsidRDefault="002935CD" w:rsidP="00506C24">
      <w:pPr>
        <w:spacing w:line="560" w:lineRule="exact"/>
        <w:ind w:firstLineChars="200" w:firstLine="600"/>
        <w:rPr>
          <w:rFonts w:ascii="宋体" w:cs="宋体"/>
          <w:sz w:val="30"/>
          <w:szCs w:val="30"/>
        </w:rPr>
      </w:pPr>
      <w:r w:rsidRPr="00215450">
        <w:rPr>
          <w:rFonts w:ascii="宋体" w:hAnsi="宋体" w:cs="宋体" w:hint="eastAsia"/>
          <w:sz w:val="30"/>
          <w:szCs w:val="30"/>
        </w:rPr>
        <w:t>二、考试内容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2268"/>
        <w:gridCol w:w="4672"/>
      </w:tblGrid>
      <w:tr w:rsidR="002935CD" w:rsidRPr="001476CD" w:rsidTr="001476CD">
        <w:trPr>
          <w:jc w:val="center"/>
        </w:trPr>
        <w:tc>
          <w:tcPr>
            <w:tcW w:w="1331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 w:cs="宋体"/>
                <w:szCs w:val="21"/>
              </w:rPr>
            </w:pPr>
            <w:r w:rsidRPr="001476CD">
              <w:rPr>
                <w:rFonts w:ascii="宋体" w:hAnsi="宋体" w:cs="宋体" w:hint="eastAsia"/>
                <w:szCs w:val="21"/>
              </w:rPr>
              <w:t>章节（名称）</w:t>
            </w:r>
          </w:p>
        </w:tc>
        <w:tc>
          <w:tcPr>
            <w:tcW w:w="1199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 w:cs="宋体"/>
                <w:szCs w:val="21"/>
              </w:rPr>
            </w:pPr>
            <w:r w:rsidRPr="001476CD">
              <w:rPr>
                <w:rFonts w:ascii="宋体" w:hAnsi="宋体" w:cs="宋体" w:hint="eastAsia"/>
                <w:szCs w:val="21"/>
              </w:rPr>
              <w:t>专题（名称）</w:t>
            </w:r>
          </w:p>
        </w:tc>
        <w:tc>
          <w:tcPr>
            <w:tcW w:w="2470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 w:cs="宋体"/>
                <w:szCs w:val="21"/>
              </w:rPr>
            </w:pPr>
            <w:r w:rsidRPr="001476CD">
              <w:rPr>
                <w:rFonts w:ascii="宋体" w:hAnsi="宋体" w:cs="宋体" w:hint="eastAsia"/>
                <w:szCs w:val="21"/>
              </w:rPr>
              <w:t>知识与技能考核点</w:t>
            </w:r>
          </w:p>
        </w:tc>
      </w:tr>
      <w:tr w:rsidR="002935CD" w:rsidRPr="001476CD" w:rsidTr="001476CD">
        <w:trPr>
          <w:jc w:val="center"/>
        </w:trPr>
        <w:tc>
          <w:tcPr>
            <w:tcW w:w="1331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 w:cs="宋体"/>
                <w:color w:val="000000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第一章</w:t>
            </w:r>
            <w:r w:rsidRPr="001476CD">
              <w:rPr>
                <w:rFonts w:ascii="宋体" w:hAnsi="宋体"/>
                <w:szCs w:val="21"/>
              </w:rPr>
              <w:t xml:space="preserve"> </w:t>
            </w:r>
            <w:r w:rsidRPr="001476CD">
              <w:rPr>
                <w:rFonts w:ascii="宋体" w:hAnsi="宋体" w:hint="eastAsia"/>
                <w:szCs w:val="21"/>
              </w:rPr>
              <w:t>旅游活动</w:t>
            </w:r>
          </w:p>
        </w:tc>
        <w:tc>
          <w:tcPr>
            <w:tcW w:w="1199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ind w:firstLineChars="111" w:firstLine="233"/>
              <w:jc w:val="center"/>
              <w:rPr>
                <w:rFonts w:ascii="宋体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旅游活动</w:t>
            </w:r>
          </w:p>
        </w:tc>
        <w:tc>
          <w:tcPr>
            <w:tcW w:w="2470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1.</w:t>
            </w:r>
            <w:r w:rsidRPr="001476CD">
              <w:rPr>
                <w:rFonts w:ascii="宋体" w:hAnsi="宋体" w:hint="eastAsia"/>
                <w:szCs w:val="21"/>
              </w:rPr>
              <w:t>世界旅游组织关于旅游活动的定义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2</w:t>
            </w:r>
            <w:r w:rsidRPr="001476CD">
              <w:rPr>
                <w:rFonts w:ascii="宋体" w:hAnsi="宋体" w:hint="eastAsia"/>
                <w:szCs w:val="21"/>
              </w:rPr>
              <w:t>旅游活动的特点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3.</w:t>
            </w:r>
            <w:r w:rsidRPr="001476CD">
              <w:rPr>
                <w:rFonts w:ascii="宋体" w:hAnsi="宋体" w:hint="eastAsia"/>
                <w:szCs w:val="21"/>
              </w:rPr>
              <w:t>泛旅游活动的意义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4.</w:t>
            </w:r>
            <w:r w:rsidRPr="001476CD">
              <w:rPr>
                <w:rFonts w:ascii="宋体" w:hAnsi="宋体" w:hint="eastAsia"/>
                <w:szCs w:val="21"/>
              </w:rPr>
              <w:t>现代旅游的产生和发展过程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5.</w:t>
            </w:r>
            <w:r w:rsidRPr="001476CD">
              <w:rPr>
                <w:rFonts w:ascii="宋体" w:hAnsi="宋体" w:hint="eastAsia"/>
                <w:szCs w:val="21"/>
              </w:rPr>
              <w:t>现代旅游业形成的标志性事件</w:t>
            </w:r>
            <w:r w:rsidRPr="001476CD">
              <w:rPr>
                <w:rFonts w:ascii="宋体" w:hint="eastAsia"/>
                <w:szCs w:val="21"/>
              </w:rPr>
              <w:t>、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/>
                <w:szCs w:val="21"/>
              </w:rPr>
              <w:t>6.</w:t>
            </w:r>
            <w:r w:rsidRPr="001476CD">
              <w:rPr>
                <w:rFonts w:ascii="宋体" w:hAnsi="宋体" w:hint="eastAsia"/>
                <w:szCs w:val="21"/>
              </w:rPr>
              <w:t>旅游活动的经济影响、环境影响和社会文化影响</w:t>
            </w:r>
          </w:p>
        </w:tc>
      </w:tr>
      <w:tr w:rsidR="002935CD" w:rsidRPr="001476CD" w:rsidTr="001476CD">
        <w:trPr>
          <w:jc w:val="center"/>
        </w:trPr>
        <w:tc>
          <w:tcPr>
            <w:tcW w:w="1331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 w:cs="宋体"/>
                <w:color w:val="000000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第二章</w:t>
            </w:r>
            <w:r w:rsidRPr="001476CD">
              <w:rPr>
                <w:rFonts w:ascii="宋体" w:hAnsi="宋体"/>
                <w:szCs w:val="21"/>
              </w:rPr>
              <w:t xml:space="preserve"> </w:t>
            </w:r>
            <w:r w:rsidRPr="001476CD">
              <w:rPr>
                <w:rFonts w:ascii="宋体" w:hAnsi="宋体" w:hint="eastAsia"/>
                <w:szCs w:val="21"/>
              </w:rPr>
              <w:t>访客与旅游需求</w:t>
            </w:r>
          </w:p>
        </w:tc>
        <w:tc>
          <w:tcPr>
            <w:tcW w:w="1199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访客与旅游需求</w:t>
            </w:r>
          </w:p>
        </w:tc>
        <w:tc>
          <w:tcPr>
            <w:tcW w:w="2470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1.</w:t>
            </w:r>
            <w:r w:rsidRPr="001476CD">
              <w:rPr>
                <w:rFonts w:ascii="宋体" w:hAnsi="宋体" w:hint="eastAsia"/>
                <w:szCs w:val="21"/>
              </w:rPr>
              <w:t>访客、旅游者的定义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2.</w:t>
            </w:r>
            <w:r w:rsidRPr="001476CD">
              <w:rPr>
                <w:rFonts w:ascii="宋体" w:hAnsi="宋体" w:hint="eastAsia"/>
                <w:szCs w:val="21"/>
              </w:rPr>
              <w:t>旅游者身份识别的主要视角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3.</w:t>
            </w:r>
            <w:r w:rsidRPr="001476CD">
              <w:rPr>
                <w:rFonts w:ascii="宋体" w:hAnsi="宋体" w:hint="eastAsia"/>
                <w:szCs w:val="21"/>
              </w:rPr>
              <w:t>旅游需求和旅游动机的定义，旅游者动机类型和影响因素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4.</w:t>
            </w:r>
            <w:r w:rsidRPr="001476CD">
              <w:rPr>
                <w:rFonts w:ascii="宋体" w:hAnsi="宋体" w:hint="eastAsia"/>
                <w:szCs w:val="21"/>
              </w:rPr>
              <w:t>旅游消费者在行前决策、现场体验、事后评估三个阶段的行为特征</w:t>
            </w:r>
          </w:p>
        </w:tc>
      </w:tr>
      <w:tr w:rsidR="002935CD" w:rsidRPr="001476CD" w:rsidTr="001476CD">
        <w:trPr>
          <w:jc w:val="center"/>
        </w:trPr>
        <w:tc>
          <w:tcPr>
            <w:tcW w:w="1331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 w:cs="宋体"/>
                <w:color w:val="000000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第三章</w:t>
            </w:r>
            <w:r w:rsidRPr="001476CD">
              <w:rPr>
                <w:rFonts w:ascii="宋体" w:hAnsi="宋体"/>
                <w:szCs w:val="21"/>
              </w:rPr>
              <w:t xml:space="preserve"> </w:t>
            </w:r>
            <w:r w:rsidRPr="001476CD">
              <w:rPr>
                <w:rFonts w:ascii="宋体" w:hAnsi="宋体" w:hint="eastAsia"/>
                <w:szCs w:val="21"/>
              </w:rPr>
              <w:t>旅游产品与供给</w:t>
            </w:r>
          </w:p>
        </w:tc>
        <w:tc>
          <w:tcPr>
            <w:tcW w:w="1199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ind w:left="360"/>
              <w:jc w:val="center"/>
              <w:rPr>
                <w:rFonts w:ascii="宋体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旅游产品与供给</w:t>
            </w:r>
          </w:p>
        </w:tc>
        <w:tc>
          <w:tcPr>
            <w:tcW w:w="2470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1.</w:t>
            </w:r>
            <w:r w:rsidRPr="001476CD">
              <w:rPr>
                <w:rFonts w:ascii="宋体" w:hAnsi="宋体" w:hint="eastAsia"/>
                <w:szCs w:val="21"/>
              </w:rPr>
              <w:t>旅游产品的概念与特征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2.</w:t>
            </w:r>
            <w:r w:rsidRPr="001476CD">
              <w:rPr>
                <w:rFonts w:ascii="宋体" w:hAnsi="宋体" w:hint="eastAsia"/>
                <w:szCs w:val="21"/>
              </w:rPr>
              <w:t>旅游产品分类，掌握旅游产品树分类框架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3.</w:t>
            </w:r>
            <w:r w:rsidRPr="001476CD">
              <w:rPr>
                <w:rFonts w:ascii="宋体" w:hAnsi="宋体" w:hint="eastAsia"/>
                <w:szCs w:val="21"/>
              </w:rPr>
              <w:t>观光益智、休闲度假、商务会展等旅游产品的概念及特征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4.</w:t>
            </w:r>
            <w:r w:rsidRPr="001476CD">
              <w:rPr>
                <w:rFonts w:ascii="宋体" w:hAnsi="宋体" w:hint="eastAsia"/>
                <w:szCs w:val="21"/>
              </w:rPr>
              <w:t>旅游产品供给体系特征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5.</w:t>
            </w:r>
            <w:r w:rsidRPr="001476CD">
              <w:rPr>
                <w:rFonts w:ascii="宋体" w:hAnsi="宋体" w:hint="eastAsia"/>
                <w:szCs w:val="21"/>
              </w:rPr>
              <w:t>旅游业的性质与行业体系</w:t>
            </w:r>
          </w:p>
        </w:tc>
      </w:tr>
      <w:tr w:rsidR="002935CD" w:rsidRPr="001476CD" w:rsidTr="001476CD">
        <w:trPr>
          <w:jc w:val="center"/>
        </w:trPr>
        <w:tc>
          <w:tcPr>
            <w:tcW w:w="1331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 w:cs="宋体"/>
                <w:color w:val="000000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第四章</w:t>
            </w:r>
            <w:r w:rsidRPr="001476CD">
              <w:rPr>
                <w:rFonts w:ascii="宋体" w:hAnsi="宋体"/>
                <w:szCs w:val="21"/>
              </w:rPr>
              <w:t xml:space="preserve"> </w:t>
            </w:r>
            <w:r w:rsidRPr="001476CD">
              <w:rPr>
                <w:rFonts w:ascii="宋体" w:hAnsi="宋体" w:hint="eastAsia"/>
                <w:szCs w:val="21"/>
              </w:rPr>
              <w:t>观光与度假吸引物</w:t>
            </w:r>
          </w:p>
        </w:tc>
        <w:tc>
          <w:tcPr>
            <w:tcW w:w="1199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观光与度假吸引物</w:t>
            </w:r>
          </w:p>
        </w:tc>
        <w:tc>
          <w:tcPr>
            <w:tcW w:w="2470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1.</w:t>
            </w:r>
            <w:r w:rsidRPr="001476CD">
              <w:rPr>
                <w:rFonts w:ascii="宋体" w:hAnsi="宋体" w:hint="eastAsia"/>
                <w:szCs w:val="21"/>
              </w:rPr>
              <w:t>旅游资源的定义和分类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2.</w:t>
            </w:r>
            <w:r w:rsidRPr="001476CD">
              <w:rPr>
                <w:rFonts w:ascii="宋体" w:hAnsi="宋体" w:hint="eastAsia"/>
                <w:szCs w:val="21"/>
              </w:rPr>
              <w:t>旅游吸引物的定义和类型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3.</w:t>
            </w:r>
            <w:r w:rsidRPr="001476CD">
              <w:rPr>
                <w:rFonts w:ascii="宋体" w:hAnsi="宋体" w:hint="eastAsia"/>
                <w:szCs w:val="21"/>
              </w:rPr>
              <w:t>观光型吸引物和度假型吸引物的主要类别</w:t>
            </w:r>
          </w:p>
        </w:tc>
      </w:tr>
      <w:tr w:rsidR="002935CD" w:rsidRPr="001476CD" w:rsidTr="001476CD">
        <w:trPr>
          <w:jc w:val="center"/>
        </w:trPr>
        <w:tc>
          <w:tcPr>
            <w:tcW w:w="1331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 w:cs="宋体"/>
                <w:color w:val="000000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lastRenderedPageBreak/>
              <w:t>第五章</w:t>
            </w:r>
            <w:r w:rsidRPr="001476CD">
              <w:rPr>
                <w:rFonts w:ascii="宋体" w:hAnsi="宋体"/>
                <w:szCs w:val="21"/>
              </w:rPr>
              <w:t xml:space="preserve"> </w:t>
            </w:r>
            <w:r w:rsidRPr="001476CD">
              <w:rPr>
                <w:rFonts w:ascii="宋体" w:hAnsi="宋体" w:hint="eastAsia"/>
                <w:szCs w:val="21"/>
              </w:rPr>
              <w:t>商务会展与节事活动</w:t>
            </w:r>
          </w:p>
        </w:tc>
        <w:tc>
          <w:tcPr>
            <w:tcW w:w="1199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商务会展与节事活动</w:t>
            </w:r>
          </w:p>
        </w:tc>
        <w:tc>
          <w:tcPr>
            <w:tcW w:w="2470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1.</w:t>
            </w:r>
            <w:r w:rsidRPr="001476CD">
              <w:rPr>
                <w:rFonts w:ascii="宋体" w:hAnsi="宋体" w:hint="eastAsia"/>
                <w:szCs w:val="21"/>
              </w:rPr>
              <w:t>商务旅游的定义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2.</w:t>
            </w:r>
            <w:r w:rsidRPr="001476CD">
              <w:rPr>
                <w:rFonts w:ascii="宋体" w:hAnsi="宋体" w:hint="eastAsia"/>
                <w:szCs w:val="21"/>
              </w:rPr>
              <w:t>会展的概念、特征与分类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3.</w:t>
            </w:r>
            <w:r w:rsidRPr="001476CD">
              <w:rPr>
                <w:rFonts w:ascii="宋体" w:hAnsi="宋体" w:hint="eastAsia"/>
                <w:szCs w:val="21"/>
              </w:rPr>
              <w:t>会展、节事与旅游业的关系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4.</w:t>
            </w:r>
            <w:r w:rsidRPr="001476CD">
              <w:rPr>
                <w:rFonts w:ascii="宋体" w:hAnsi="宋体" w:hint="eastAsia"/>
                <w:szCs w:val="21"/>
              </w:rPr>
              <w:t>会展业组织与管理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firstLineChars="24" w:firstLine="50"/>
              <w:rPr>
                <w:rFonts w:ascii="宋体" w:cs="宋体"/>
                <w:color w:val="000000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5.</w:t>
            </w:r>
            <w:r w:rsidRPr="001476CD">
              <w:rPr>
                <w:rFonts w:ascii="宋体" w:hAnsi="宋体" w:hint="eastAsia"/>
                <w:szCs w:val="21"/>
              </w:rPr>
              <w:t>旅游节事的概念、分类和特点</w:t>
            </w:r>
          </w:p>
        </w:tc>
      </w:tr>
      <w:tr w:rsidR="002935CD" w:rsidRPr="001476CD" w:rsidTr="001476CD">
        <w:trPr>
          <w:jc w:val="center"/>
        </w:trPr>
        <w:tc>
          <w:tcPr>
            <w:tcW w:w="1331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第六章</w:t>
            </w:r>
            <w:r w:rsidRPr="001476CD">
              <w:rPr>
                <w:rFonts w:ascii="宋体" w:hAnsi="宋体"/>
                <w:szCs w:val="21"/>
              </w:rPr>
              <w:t xml:space="preserve"> </w:t>
            </w:r>
            <w:r w:rsidRPr="001476CD">
              <w:rPr>
                <w:rFonts w:ascii="宋体" w:hAnsi="宋体" w:hint="eastAsia"/>
                <w:szCs w:val="21"/>
              </w:rPr>
              <w:t>旅游目的地与旅游城市</w:t>
            </w:r>
          </w:p>
        </w:tc>
        <w:tc>
          <w:tcPr>
            <w:tcW w:w="1199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旅游目的地与旅游城市</w:t>
            </w:r>
          </w:p>
        </w:tc>
        <w:tc>
          <w:tcPr>
            <w:tcW w:w="2470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1.</w:t>
            </w:r>
            <w:r w:rsidRPr="001476CD">
              <w:rPr>
                <w:rFonts w:ascii="宋体" w:hAnsi="宋体" w:hint="eastAsia"/>
                <w:szCs w:val="21"/>
              </w:rPr>
              <w:t>旅游目的地的定义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2.</w:t>
            </w:r>
            <w:r w:rsidRPr="001476CD">
              <w:rPr>
                <w:rFonts w:ascii="宋体" w:hAnsi="宋体" w:hint="eastAsia"/>
                <w:szCs w:val="21"/>
              </w:rPr>
              <w:t>城市型目的地和景区型目的地的特点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3.</w:t>
            </w:r>
            <w:r w:rsidRPr="001476CD">
              <w:rPr>
                <w:rFonts w:ascii="宋体" w:hAnsi="宋体" w:hint="eastAsia"/>
                <w:szCs w:val="21"/>
              </w:rPr>
              <w:t>城市的旅游与游憩功能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4.</w:t>
            </w:r>
            <w:r w:rsidRPr="001476CD">
              <w:rPr>
                <w:rFonts w:ascii="宋体" w:hAnsi="宋体" w:hint="eastAsia"/>
                <w:szCs w:val="21"/>
              </w:rPr>
              <w:t>旅游城市的类型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5.</w:t>
            </w:r>
            <w:r w:rsidRPr="001476CD">
              <w:rPr>
                <w:rFonts w:ascii="宋体" w:hAnsi="宋体" w:hint="eastAsia"/>
                <w:szCs w:val="21"/>
              </w:rPr>
              <w:t>旅游目的地营销的概念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6.</w:t>
            </w:r>
            <w:r w:rsidRPr="001476CD">
              <w:rPr>
                <w:rFonts w:ascii="宋体" w:hAnsi="宋体" w:hint="eastAsia"/>
                <w:szCs w:val="21"/>
              </w:rPr>
              <w:t>目的地营销组织和目的地营销系统</w:t>
            </w:r>
          </w:p>
        </w:tc>
      </w:tr>
      <w:tr w:rsidR="002935CD" w:rsidRPr="001476CD" w:rsidTr="001476CD">
        <w:trPr>
          <w:jc w:val="center"/>
        </w:trPr>
        <w:tc>
          <w:tcPr>
            <w:tcW w:w="1331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 w:cs="宋体"/>
                <w:color w:val="000000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第七章</w:t>
            </w:r>
            <w:r w:rsidRPr="001476CD">
              <w:rPr>
                <w:rFonts w:ascii="宋体" w:hAnsi="宋体"/>
                <w:szCs w:val="21"/>
              </w:rPr>
              <w:t xml:space="preserve"> </w:t>
            </w:r>
            <w:r w:rsidRPr="001476CD">
              <w:rPr>
                <w:rFonts w:ascii="宋体" w:hAnsi="宋体" w:hint="eastAsia"/>
                <w:szCs w:val="21"/>
              </w:rPr>
              <w:t>移动性与旅游交通</w:t>
            </w:r>
          </w:p>
        </w:tc>
        <w:tc>
          <w:tcPr>
            <w:tcW w:w="1199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移动性与旅游交通</w:t>
            </w:r>
          </w:p>
        </w:tc>
        <w:tc>
          <w:tcPr>
            <w:tcW w:w="2470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1.</w:t>
            </w:r>
            <w:r w:rsidRPr="001476CD">
              <w:rPr>
                <w:rFonts w:ascii="宋体" w:hAnsi="宋体" w:hint="eastAsia"/>
                <w:szCs w:val="21"/>
              </w:rPr>
              <w:t>人类旅行与移动性的含义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2.</w:t>
            </w:r>
            <w:r w:rsidRPr="001476CD">
              <w:rPr>
                <w:rFonts w:ascii="宋体" w:hAnsi="宋体" w:hint="eastAsia"/>
                <w:szCs w:val="21"/>
              </w:rPr>
              <w:t>旅游移动性的影响因素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3.</w:t>
            </w:r>
            <w:r w:rsidRPr="001476CD">
              <w:rPr>
                <w:rFonts w:ascii="宋体" w:hAnsi="宋体" w:hint="eastAsia"/>
                <w:szCs w:val="21"/>
              </w:rPr>
              <w:t>现代大众旅行方式与旅游交通的功能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4.</w:t>
            </w:r>
            <w:r w:rsidRPr="001476CD">
              <w:rPr>
                <w:rFonts w:ascii="宋体" w:hAnsi="宋体" w:hint="eastAsia"/>
                <w:szCs w:val="21"/>
              </w:rPr>
              <w:t>旅游交通系统和交通服务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5.</w:t>
            </w:r>
            <w:r w:rsidRPr="001476CD">
              <w:rPr>
                <w:rFonts w:ascii="宋体" w:hAnsi="宋体" w:hint="eastAsia"/>
                <w:szCs w:val="21"/>
              </w:rPr>
              <w:t>航空旅游对现代国际旅游的巨大作用</w:t>
            </w:r>
          </w:p>
        </w:tc>
      </w:tr>
      <w:tr w:rsidR="002935CD" w:rsidRPr="001476CD" w:rsidTr="001476CD">
        <w:trPr>
          <w:jc w:val="center"/>
        </w:trPr>
        <w:tc>
          <w:tcPr>
            <w:tcW w:w="1331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 w:cs="宋体"/>
                <w:color w:val="000000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第八章</w:t>
            </w:r>
            <w:r w:rsidRPr="001476CD">
              <w:rPr>
                <w:rFonts w:ascii="宋体" w:hAnsi="宋体"/>
                <w:szCs w:val="21"/>
              </w:rPr>
              <w:t xml:space="preserve"> </w:t>
            </w:r>
            <w:r w:rsidRPr="001476CD">
              <w:rPr>
                <w:rFonts w:ascii="宋体" w:hAnsi="宋体" w:hint="eastAsia"/>
                <w:szCs w:val="21"/>
              </w:rPr>
              <w:t>旅游接待服务</w:t>
            </w:r>
          </w:p>
        </w:tc>
        <w:tc>
          <w:tcPr>
            <w:tcW w:w="1199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旅游接待服务</w:t>
            </w:r>
          </w:p>
        </w:tc>
        <w:tc>
          <w:tcPr>
            <w:tcW w:w="2470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1.</w:t>
            </w:r>
            <w:r w:rsidRPr="001476CD">
              <w:rPr>
                <w:rFonts w:ascii="宋体" w:hAnsi="宋体" w:hint="eastAsia"/>
                <w:szCs w:val="21"/>
              </w:rPr>
              <w:t>旅游接待业的概念和功能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2.</w:t>
            </w:r>
            <w:r w:rsidRPr="001476CD">
              <w:rPr>
                <w:rFonts w:ascii="宋体" w:hAnsi="宋体" w:hint="eastAsia"/>
                <w:szCs w:val="21"/>
              </w:rPr>
              <w:t>酒店的等级划分和评定标准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3.</w:t>
            </w:r>
            <w:r w:rsidRPr="001476CD">
              <w:rPr>
                <w:rFonts w:ascii="宋体" w:hAnsi="宋体" w:hint="eastAsia"/>
                <w:szCs w:val="21"/>
              </w:rPr>
              <w:t>旅游街道设施与服务的分类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4.</w:t>
            </w:r>
            <w:r w:rsidRPr="001476CD">
              <w:rPr>
                <w:rFonts w:ascii="宋体" w:hAnsi="宋体" w:hint="eastAsia"/>
                <w:szCs w:val="21"/>
              </w:rPr>
              <w:t>账务无线服务型、有限服务型酒店的特点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5.</w:t>
            </w:r>
            <w:r w:rsidRPr="001476CD">
              <w:rPr>
                <w:rFonts w:ascii="宋体" w:hAnsi="宋体" w:hint="eastAsia"/>
                <w:szCs w:val="21"/>
              </w:rPr>
              <w:t>旅游接待业经营管理的特征和内容</w:t>
            </w:r>
          </w:p>
        </w:tc>
      </w:tr>
      <w:tr w:rsidR="002935CD" w:rsidRPr="001476CD" w:rsidTr="001476CD">
        <w:trPr>
          <w:jc w:val="center"/>
        </w:trPr>
        <w:tc>
          <w:tcPr>
            <w:tcW w:w="1331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 w:cs="宋体"/>
                <w:color w:val="000000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第九章</w:t>
            </w:r>
            <w:r w:rsidRPr="001476CD">
              <w:rPr>
                <w:rFonts w:ascii="宋体" w:hAnsi="宋体"/>
                <w:szCs w:val="21"/>
              </w:rPr>
              <w:t xml:space="preserve"> </w:t>
            </w:r>
            <w:r w:rsidRPr="001476CD">
              <w:rPr>
                <w:rFonts w:ascii="宋体" w:hAnsi="宋体" w:hint="eastAsia"/>
                <w:szCs w:val="21"/>
              </w:rPr>
              <w:t>旅游支持行业</w:t>
            </w:r>
          </w:p>
        </w:tc>
        <w:tc>
          <w:tcPr>
            <w:tcW w:w="1199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/>
                <w:szCs w:val="21"/>
              </w:rPr>
            </w:pPr>
            <w:r w:rsidRPr="001476CD">
              <w:rPr>
                <w:rFonts w:ascii="宋体" w:hAnsi="宋体" w:hint="eastAsia"/>
                <w:szCs w:val="21"/>
              </w:rPr>
              <w:t>旅游支持行业</w:t>
            </w:r>
          </w:p>
        </w:tc>
        <w:tc>
          <w:tcPr>
            <w:tcW w:w="2470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1.</w:t>
            </w:r>
            <w:r w:rsidRPr="001476CD">
              <w:rPr>
                <w:rFonts w:ascii="宋体" w:hAnsi="宋体" w:hint="eastAsia"/>
                <w:szCs w:val="21"/>
              </w:rPr>
              <w:t>餐饮业、零售业、娱乐业、信息业、金融业、保险业、房地产业、装备制造也等行业与旅游业的关系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2.</w:t>
            </w:r>
            <w:r w:rsidRPr="001476CD">
              <w:rPr>
                <w:rFonts w:ascii="宋体" w:hAnsi="宋体" w:hint="eastAsia"/>
                <w:szCs w:val="21"/>
              </w:rPr>
              <w:t>旅游餐饮与美食旅游、旅游娱乐与娱乐旅游、旅游购物与购物旅游之间的联系和区别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3.</w:t>
            </w:r>
            <w:r w:rsidRPr="001476CD">
              <w:rPr>
                <w:rFonts w:ascii="宋体" w:hAnsi="宋体" w:hint="eastAsia"/>
                <w:szCs w:val="21"/>
              </w:rPr>
              <w:t>旅游信息服务的基本内涵，旅游网站和游客中心的主要功能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4.</w:t>
            </w:r>
            <w:r w:rsidRPr="001476CD">
              <w:rPr>
                <w:rFonts w:ascii="宋体" w:hAnsi="宋体" w:hint="eastAsia"/>
                <w:szCs w:val="21"/>
              </w:rPr>
              <w:t>旅游金融、旅游保险和旅游房地产的基本内涵和发展态势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5.</w:t>
            </w:r>
            <w:r w:rsidRPr="001476CD">
              <w:rPr>
                <w:rFonts w:ascii="宋体" w:hAnsi="宋体" w:hint="eastAsia"/>
                <w:szCs w:val="21"/>
              </w:rPr>
              <w:t>旅游装备制造业的发展前景</w:t>
            </w:r>
          </w:p>
        </w:tc>
      </w:tr>
      <w:tr w:rsidR="002935CD" w:rsidRPr="001476CD" w:rsidTr="001476CD">
        <w:trPr>
          <w:jc w:val="center"/>
        </w:trPr>
        <w:tc>
          <w:tcPr>
            <w:tcW w:w="1331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 w:cs="宋体"/>
                <w:color w:val="000000"/>
                <w:szCs w:val="21"/>
              </w:rPr>
            </w:pPr>
            <w:r w:rsidRPr="001476CD">
              <w:rPr>
                <w:rFonts w:hAnsi="宋体" w:hint="eastAsia"/>
                <w:szCs w:val="21"/>
              </w:rPr>
              <w:t>第十章</w:t>
            </w:r>
            <w:r w:rsidRPr="001476CD">
              <w:rPr>
                <w:rFonts w:hAnsi="宋体"/>
                <w:szCs w:val="21"/>
              </w:rPr>
              <w:t xml:space="preserve"> </w:t>
            </w:r>
            <w:r w:rsidRPr="001476CD">
              <w:rPr>
                <w:rFonts w:hAnsi="宋体" w:hint="eastAsia"/>
                <w:szCs w:val="21"/>
              </w:rPr>
              <w:t>旅游公共管理</w:t>
            </w:r>
          </w:p>
        </w:tc>
        <w:tc>
          <w:tcPr>
            <w:tcW w:w="1199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jc w:val="center"/>
              <w:rPr>
                <w:rFonts w:ascii="宋体"/>
                <w:szCs w:val="21"/>
              </w:rPr>
            </w:pPr>
            <w:r w:rsidRPr="001476CD">
              <w:rPr>
                <w:rFonts w:hAnsi="宋体" w:hint="eastAsia"/>
                <w:szCs w:val="21"/>
              </w:rPr>
              <w:t>旅游公共管理</w:t>
            </w:r>
          </w:p>
        </w:tc>
        <w:tc>
          <w:tcPr>
            <w:tcW w:w="2470" w:type="pct"/>
            <w:vAlign w:val="center"/>
          </w:tcPr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1.</w:t>
            </w:r>
            <w:r w:rsidRPr="001476CD">
              <w:rPr>
                <w:rFonts w:ascii="宋体" w:hAnsi="宋体" w:hint="eastAsia"/>
                <w:szCs w:val="21"/>
              </w:rPr>
              <w:t>旅游产品的公共性、旅游公共组织与旅游危机管理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2.</w:t>
            </w:r>
            <w:r w:rsidRPr="001476CD">
              <w:rPr>
                <w:rFonts w:ascii="宋体" w:hAnsi="宋体" w:hint="eastAsia"/>
                <w:szCs w:val="21"/>
              </w:rPr>
              <w:t>旅游立法与政府管理、旅游政策的概念和作用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3.</w:t>
            </w:r>
            <w:r w:rsidRPr="001476CD">
              <w:rPr>
                <w:rFonts w:ascii="宋体" w:hAnsi="宋体" w:hint="eastAsia"/>
                <w:szCs w:val="21"/>
              </w:rPr>
              <w:t>公共资源管理与旅游发展规划</w:t>
            </w:r>
          </w:p>
          <w:p w:rsidR="002935CD" w:rsidRPr="001476CD" w:rsidRDefault="002935CD" w:rsidP="001476CD">
            <w:pPr>
              <w:spacing w:beforeLines="30" w:before="93" w:afterLines="30" w:after="93" w:line="300" w:lineRule="exact"/>
              <w:ind w:left="1"/>
              <w:jc w:val="left"/>
              <w:rPr>
                <w:rFonts w:ascii="宋体"/>
                <w:szCs w:val="21"/>
              </w:rPr>
            </w:pPr>
            <w:r w:rsidRPr="001476CD">
              <w:rPr>
                <w:rFonts w:ascii="宋体" w:hAnsi="宋体"/>
                <w:szCs w:val="21"/>
              </w:rPr>
              <w:t>4.</w:t>
            </w:r>
            <w:r w:rsidRPr="001476CD">
              <w:rPr>
                <w:rFonts w:ascii="宋体" w:hAnsi="宋体" w:hint="eastAsia"/>
                <w:szCs w:val="21"/>
              </w:rPr>
              <w:t>旅游公共环境问题和旅游公共生态保障措施</w:t>
            </w:r>
          </w:p>
        </w:tc>
      </w:tr>
    </w:tbl>
    <w:p w:rsidR="002935CD" w:rsidRPr="009F56CF" w:rsidRDefault="002935CD" w:rsidP="00506C24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600"/>
        <w:jc w:val="both"/>
        <w:textAlignment w:val="baseline"/>
        <w:rPr>
          <w:rFonts w:ascii="宋体" w:cs="宋体"/>
          <w:sz w:val="30"/>
          <w:szCs w:val="30"/>
        </w:rPr>
      </w:pPr>
      <w:r w:rsidRPr="009F56CF">
        <w:rPr>
          <w:rFonts w:ascii="宋体" w:hAnsi="宋体" w:cs="宋体" w:hint="eastAsia"/>
          <w:sz w:val="30"/>
          <w:szCs w:val="30"/>
        </w:rPr>
        <w:lastRenderedPageBreak/>
        <w:t>三、考试方式与试卷结构</w:t>
      </w:r>
    </w:p>
    <w:p w:rsidR="002935CD" w:rsidRPr="009F56CF" w:rsidRDefault="002935CD" w:rsidP="00506C24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="宋体" w:cs="宋体"/>
          <w:sz w:val="21"/>
          <w:szCs w:val="21"/>
        </w:rPr>
      </w:pPr>
      <w:r w:rsidRPr="009F56CF">
        <w:rPr>
          <w:rFonts w:ascii="宋体" w:hAnsi="宋体" w:cs="宋体"/>
          <w:sz w:val="21"/>
          <w:szCs w:val="21"/>
          <w:shd w:val="clear" w:color="auto" w:fill="FFFFFF"/>
        </w:rPr>
        <w:t>1.</w:t>
      </w: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考试方式：闭卷，笔试</w:t>
      </w:r>
    </w:p>
    <w:p w:rsidR="002935CD" w:rsidRPr="009F56CF" w:rsidRDefault="002935CD" w:rsidP="00506C24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="宋体" w:cs="宋体"/>
          <w:sz w:val="21"/>
          <w:szCs w:val="21"/>
        </w:rPr>
      </w:pPr>
      <w:r w:rsidRPr="009F56CF">
        <w:rPr>
          <w:rFonts w:ascii="宋体" w:hAnsi="宋体" w:cs="宋体"/>
          <w:sz w:val="21"/>
          <w:szCs w:val="21"/>
          <w:shd w:val="clear" w:color="auto" w:fill="FFFFFF"/>
        </w:rPr>
        <w:t>2.</w:t>
      </w: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试卷分数：满分</w:t>
      </w:r>
      <w:r w:rsidR="007A60A1">
        <w:rPr>
          <w:rFonts w:ascii="宋体" w:hAnsi="宋体" w:cs="宋体" w:hint="eastAsia"/>
          <w:sz w:val="21"/>
          <w:szCs w:val="21"/>
          <w:shd w:val="clear" w:color="auto" w:fill="FFFFFF"/>
        </w:rPr>
        <w:t>150</w:t>
      </w: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分</w:t>
      </w:r>
    </w:p>
    <w:p w:rsidR="002935CD" w:rsidRPr="009F56CF" w:rsidRDefault="002935CD" w:rsidP="00506C24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="宋体" w:cs="宋体"/>
          <w:sz w:val="21"/>
          <w:szCs w:val="21"/>
        </w:rPr>
      </w:pPr>
      <w:r w:rsidRPr="009F56CF">
        <w:rPr>
          <w:rFonts w:ascii="宋体" w:hAnsi="宋体" w:cs="宋体"/>
          <w:sz w:val="21"/>
          <w:szCs w:val="21"/>
          <w:shd w:val="clear" w:color="auto" w:fill="FFFFFF"/>
        </w:rPr>
        <w:t>3.</w:t>
      </w: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考试时间：</w:t>
      </w:r>
      <w:r w:rsidRPr="009F56CF">
        <w:rPr>
          <w:rFonts w:ascii="宋体" w:hAnsi="宋体" w:cs="宋体"/>
          <w:sz w:val="21"/>
          <w:szCs w:val="21"/>
          <w:shd w:val="clear" w:color="auto" w:fill="FFFFFF"/>
        </w:rPr>
        <w:t>120</w:t>
      </w: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分钟</w:t>
      </w:r>
    </w:p>
    <w:p w:rsidR="002935CD" w:rsidRPr="009F56CF" w:rsidRDefault="002935CD" w:rsidP="00506C24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="宋体" w:cs="宋体"/>
          <w:sz w:val="21"/>
          <w:szCs w:val="21"/>
          <w:shd w:val="clear" w:color="auto" w:fill="FFFFFF"/>
        </w:rPr>
      </w:pPr>
      <w:r w:rsidRPr="009F56CF">
        <w:rPr>
          <w:rFonts w:ascii="宋体" w:hAnsi="宋体" w:cs="宋体"/>
          <w:sz w:val="21"/>
          <w:szCs w:val="21"/>
          <w:shd w:val="clear" w:color="auto" w:fill="FFFFFF"/>
        </w:rPr>
        <w:t>4.</w:t>
      </w: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题型比例：</w:t>
      </w:r>
    </w:p>
    <w:p w:rsidR="002935CD" w:rsidRPr="009F56CF" w:rsidRDefault="002935CD" w:rsidP="00506C24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="宋体" w:cs="宋体"/>
          <w:sz w:val="21"/>
          <w:szCs w:val="21"/>
          <w:shd w:val="clear" w:color="auto" w:fill="FFFFFF"/>
        </w:rPr>
      </w:pP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名词解释</w:t>
      </w:r>
      <w:r w:rsidR="007A60A1">
        <w:rPr>
          <w:rFonts w:ascii="宋体" w:hAnsi="宋体" w:cs="宋体" w:hint="eastAsia"/>
          <w:sz w:val="21"/>
          <w:szCs w:val="21"/>
          <w:shd w:val="clear" w:color="auto" w:fill="FFFFFF"/>
        </w:rPr>
        <w:t>20</w:t>
      </w: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分</w:t>
      </w:r>
      <w:r w:rsidRPr="009F56CF">
        <w:rPr>
          <w:rFonts w:ascii="宋体" w:hAnsi="宋体" w:cs="宋体"/>
          <w:sz w:val="21"/>
          <w:szCs w:val="21"/>
          <w:shd w:val="clear" w:color="auto" w:fill="FFFFFF"/>
        </w:rPr>
        <w:t xml:space="preserve">  </w:t>
      </w:r>
    </w:p>
    <w:p w:rsidR="002935CD" w:rsidRPr="009F56CF" w:rsidRDefault="002935CD" w:rsidP="00506C24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="宋体" w:cs="宋体"/>
          <w:sz w:val="21"/>
          <w:szCs w:val="21"/>
          <w:shd w:val="clear" w:color="auto" w:fill="FFFFFF"/>
        </w:rPr>
      </w:pP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单选题</w:t>
      </w:r>
      <w:r w:rsidR="007A60A1">
        <w:rPr>
          <w:rFonts w:ascii="宋体" w:hAnsi="宋体" w:cs="宋体" w:hint="eastAsia"/>
          <w:sz w:val="21"/>
          <w:szCs w:val="21"/>
          <w:shd w:val="clear" w:color="auto" w:fill="FFFFFF"/>
        </w:rPr>
        <w:t>25分</w:t>
      </w:r>
      <w:r w:rsidRPr="009F56CF">
        <w:rPr>
          <w:rFonts w:ascii="宋体" w:hAnsi="宋体" w:cs="宋体"/>
          <w:sz w:val="21"/>
          <w:szCs w:val="21"/>
          <w:shd w:val="clear" w:color="auto" w:fill="FFFFFF"/>
        </w:rPr>
        <w:t xml:space="preserve">  </w:t>
      </w:r>
    </w:p>
    <w:p w:rsidR="002935CD" w:rsidRPr="009F56CF" w:rsidRDefault="002935CD" w:rsidP="00506C24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="宋体" w:hAnsi="宋体" w:cs="宋体"/>
          <w:sz w:val="21"/>
          <w:szCs w:val="21"/>
          <w:shd w:val="clear" w:color="auto" w:fill="FFFFFF"/>
        </w:rPr>
      </w:pP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判断题</w:t>
      </w:r>
      <w:r w:rsidRPr="009F56CF">
        <w:rPr>
          <w:rFonts w:ascii="宋体" w:hAnsi="宋体" w:cs="宋体"/>
          <w:sz w:val="21"/>
          <w:szCs w:val="21"/>
          <w:shd w:val="clear" w:color="auto" w:fill="FFFFFF"/>
        </w:rPr>
        <w:t>1</w:t>
      </w:r>
      <w:r w:rsidR="007A60A1">
        <w:rPr>
          <w:rFonts w:ascii="宋体" w:hAnsi="宋体" w:cs="宋体" w:hint="eastAsia"/>
          <w:sz w:val="21"/>
          <w:szCs w:val="21"/>
          <w:shd w:val="clear" w:color="auto" w:fill="FFFFFF"/>
        </w:rPr>
        <w:t>5</w:t>
      </w: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分</w:t>
      </w:r>
      <w:r w:rsidRPr="009F56CF">
        <w:rPr>
          <w:rFonts w:ascii="宋体" w:hAnsi="宋体" w:cs="宋体"/>
          <w:sz w:val="21"/>
          <w:szCs w:val="21"/>
          <w:shd w:val="clear" w:color="auto" w:fill="FFFFFF"/>
        </w:rPr>
        <w:t xml:space="preserve">    </w:t>
      </w:r>
    </w:p>
    <w:p w:rsidR="002935CD" w:rsidRPr="009F56CF" w:rsidRDefault="002935CD" w:rsidP="00506C24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="宋体" w:cs="宋体"/>
          <w:sz w:val="21"/>
          <w:szCs w:val="21"/>
          <w:shd w:val="clear" w:color="auto" w:fill="FFFFFF"/>
        </w:rPr>
      </w:pP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简答题</w:t>
      </w:r>
      <w:r w:rsidR="007A60A1">
        <w:rPr>
          <w:rFonts w:ascii="宋体" w:hAnsi="宋体" w:cs="宋体" w:hint="eastAsia"/>
          <w:sz w:val="21"/>
          <w:szCs w:val="21"/>
          <w:shd w:val="clear" w:color="auto" w:fill="FFFFFF"/>
        </w:rPr>
        <w:t>5</w:t>
      </w:r>
      <w:r w:rsidRPr="009F56CF">
        <w:rPr>
          <w:rFonts w:ascii="宋体" w:hAnsi="宋体" w:cs="宋体"/>
          <w:sz w:val="21"/>
          <w:szCs w:val="21"/>
          <w:shd w:val="clear" w:color="auto" w:fill="FFFFFF"/>
        </w:rPr>
        <w:t>0</w:t>
      </w: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分</w:t>
      </w:r>
      <w:r w:rsidRPr="009F56CF">
        <w:rPr>
          <w:rFonts w:ascii="宋体" w:hAnsi="宋体" w:cs="宋体"/>
          <w:sz w:val="21"/>
          <w:szCs w:val="21"/>
          <w:shd w:val="clear" w:color="auto" w:fill="FFFFFF"/>
        </w:rPr>
        <w:t xml:space="preserve">   </w:t>
      </w:r>
    </w:p>
    <w:p w:rsidR="002935CD" w:rsidRPr="009F56CF" w:rsidRDefault="002935CD" w:rsidP="00506C24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420"/>
        <w:jc w:val="both"/>
        <w:textAlignment w:val="baseline"/>
        <w:rPr>
          <w:rFonts w:ascii="宋体" w:cs="宋体"/>
          <w:sz w:val="21"/>
          <w:szCs w:val="21"/>
        </w:rPr>
      </w:pP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论述题</w:t>
      </w:r>
      <w:r w:rsidR="007A60A1">
        <w:rPr>
          <w:rFonts w:ascii="宋体" w:hAnsi="宋体" w:cs="宋体" w:hint="eastAsia"/>
          <w:sz w:val="21"/>
          <w:szCs w:val="21"/>
          <w:shd w:val="clear" w:color="auto" w:fill="FFFFFF"/>
        </w:rPr>
        <w:t>4</w:t>
      </w:r>
      <w:r w:rsidRPr="009F56CF">
        <w:rPr>
          <w:rFonts w:ascii="宋体" w:hAnsi="宋体" w:cs="宋体"/>
          <w:sz w:val="21"/>
          <w:szCs w:val="21"/>
          <w:shd w:val="clear" w:color="auto" w:fill="FFFFFF"/>
        </w:rPr>
        <w:t>0</w:t>
      </w:r>
      <w:r w:rsidRPr="009F56CF">
        <w:rPr>
          <w:rFonts w:ascii="宋体" w:hAnsi="宋体" w:cs="宋体" w:hint="eastAsia"/>
          <w:sz w:val="21"/>
          <w:szCs w:val="21"/>
          <w:shd w:val="clear" w:color="auto" w:fill="FFFFFF"/>
        </w:rPr>
        <w:t>分</w:t>
      </w:r>
    </w:p>
    <w:p w:rsidR="002935CD" w:rsidRPr="009F56CF" w:rsidRDefault="002935CD" w:rsidP="00506C24">
      <w:pPr>
        <w:spacing w:line="560" w:lineRule="exact"/>
        <w:ind w:firstLineChars="200" w:firstLine="420"/>
        <w:rPr>
          <w:rFonts w:ascii="宋体"/>
          <w:szCs w:val="21"/>
        </w:rPr>
      </w:pPr>
    </w:p>
    <w:p w:rsidR="001476CD" w:rsidRPr="001476CD" w:rsidRDefault="001476CD" w:rsidP="001476CD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/>
          <w:szCs w:val="21"/>
        </w:rPr>
        <w:br w:type="page"/>
      </w:r>
      <w:r w:rsidRPr="001476CD">
        <w:rPr>
          <w:rFonts w:ascii="宋体" w:hAnsi="宋体" w:hint="eastAsia"/>
          <w:b/>
          <w:color w:val="000000"/>
          <w:sz w:val="32"/>
          <w:szCs w:val="32"/>
        </w:rPr>
        <w:lastRenderedPageBreak/>
        <w:t>井冈山大学2020年专升本《旅游政策法规》课程考试大纲</w:t>
      </w:r>
    </w:p>
    <w:p w:rsidR="001476CD" w:rsidRPr="001476CD" w:rsidRDefault="001476CD" w:rsidP="001476CD">
      <w:pPr>
        <w:spacing w:line="560" w:lineRule="exact"/>
        <w:ind w:firstLineChars="200" w:firstLine="640"/>
        <w:rPr>
          <w:rFonts w:ascii="宋体" w:hAnsi="宋体"/>
          <w:color w:val="000000"/>
          <w:sz w:val="32"/>
          <w:szCs w:val="32"/>
        </w:rPr>
      </w:pPr>
    </w:p>
    <w:p w:rsidR="001476CD" w:rsidRPr="001476CD" w:rsidRDefault="001476CD" w:rsidP="001476CD">
      <w:pPr>
        <w:spacing w:beforeLines="50" w:before="156" w:afterLines="50" w:after="156" w:line="440" w:lineRule="exact"/>
        <w:ind w:firstLineChars="200" w:firstLine="480"/>
        <w:rPr>
          <w:rFonts w:ascii="宋体" w:hAnsi="宋体" w:cs="宋体"/>
          <w:color w:val="000000"/>
          <w:sz w:val="24"/>
        </w:rPr>
      </w:pPr>
      <w:r w:rsidRPr="001476CD">
        <w:rPr>
          <w:rFonts w:ascii="宋体" w:hAnsi="宋体" w:cs="宋体" w:hint="eastAsia"/>
          <w:color w:val="000000"/>
          <w:sz w:val="24"/>
        </w:rPr>
        <w:t>一、考试科目概述</w:t>
      </w:r>
    </w:p>
    <w:p w:rsidR="001476CD" w:rsidRPr="001476CD" w:rsidRDefault="001476CD" w:rsidP="001476CD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1476CD">
        <w:rPr>
          <w:rFonts w:ascii="宋体" w:hAnsi="宋体" w:hint="eastAsia"/>
          <w:sz w:val="24"/>
        </w:rPr>
        <w:t>通过对该课程的学习，使学生掌握我国在调整旅游活动领域中使用的各种法律、法规及规章。明确《宪法》、《旅游法》、《合同法》、《侵权责任法》等一系列法律在旅游行业中的运用；掌握《旅行社条例》、《导游人员管理条例》等一系列旅游法规在旅游行业中的运用。熟悉我国当前的旅游政策和 “十三五”旅游规划的基本内容。了解我国出入境、旅游交通、旅游住宿、娱乐场所、旅游资源、旅游安全及旅游保险方面的基本知识。掌握旅游者权益保护和旅游纠纷的处理途径。能够自觉运用这些法律法规来解决旅游活动中的实际问题，要求学生树立法律观念和法律意识，能用法律保护自己。</w:t>
      </w:r>
    </w:p>
    <w:p w:rsidR="001476CD" w:rsidRPr="001476CD" w:rsidRDefault="001476CD" w:rsidP="001476CD">
      <w:pPr>
        <w:spacing w:beforeLines="50" w:before="156" w:afterLines="50" w:after="156" w:line="440" w:lineRule="exact"/>
        <w:ind w:firstLineChars="200" w:firstLine="480"/>
        <w:rPr>
          <w:rFonts w:ascii="宋体" w:hAnsi="宋体" w:cs="宋体"/>
          <w:color w:val="000000"/>
          <w:sz w:val="24"/>
        </w:rPr>
      </w:pPr>
      <w:r w:rsidRPr="001476CD">
        <w:rPr>
          <w:rFonts w:ascii="宋体" w:hAnsi="宋体" w:cs="宋体" w:hint="eastAsia"/>
          <w:color w:val="000000"/>
          <w:sz w:val="24"/>
        </w:rPr>
        <w:t>二、考试内容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270"/>
        <w:gridCol w:w="4670"/>
      </w:tblGrid>
      <w:tr w:rsidR="001165C3" w:rsidRPr="001165C3" w:rsidTr="001165C3">
        <w:trPr>
          <w:jc w:val="center"/>
        </w:trPr>
        <w:tc>
          <w:tcPr>
            <w:tcW w:w="1331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章节（名称）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专题</w:t>
            </w:r>
            <w:r w:rsidRPr="001165C3">
              <w:rPr>
                <w:rFonts w:ascii="宋体" w:hAnsi="宋体" w:cs="宋体"/>
                <w:color w:val="000000"/>
                <w:szCs w:val="21"/>
              </w:rPr>
              <w:t>（</w:t>
            </w:r>
            <w:r w:rsidRPr="001165C3">
              <w:rPr>
                <w:rFonts w:ascii="宋体" w:hAnsi="宋体" w:cs="宋体" w:hint="eastAsia"/>
                <w:color w:val="000000"/>
                <w:szCs w:val="21"/>
              </w:rPr>
              <w:t>名称</w:t>
            </w:r>
            <w:r w:rsidRPr="001165C3">
              <w:rPr>
                <w:rFonts w:ascii="宋体" w:hAnsi="宋体" w:cs="宋体"/>
                <w:color w:val="000000"/>
                <w:szCs w:val="21"/>
              </w:rPr>
              <w:t>）</w:t>
            </w:r>
          </w:p>
        </w:tc>
        <w:tc>
          <w:tcPr>
            <w:tcW w:w="247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知识与</w:t>
            </w:r>
            <w:r w:rsidRPr="001165C3">
              <w:rPr>
                <w:rFonts w:ascii="宋体" w:hAnsi="宋体" w:cs="宋体"/>
                <w:color w:val="000000"/>
                <w:szCs w:val="21"/>
              </w:rPr>
              <w:t>技能</w:t>
            </w:r>
            <w:r w:rsidRPr="001165C3">
              <w:rPr>
                <w:rFonts w:ascii="宋体" w:hAnsi="宋体" w:cs="宋体" w:hint="eastAsia"/>
                <w:color w:val="000000"/>
                <w:szCs w:val="21"/>
              </w:rPr>
              <w:t>考核</w:t>
            </w:r>
            <w:r w:rsidRPr="001165C3">
              <w:rPr>
                <w:rFonts w:ascii="宋体" w:hAnsi="宋体" w:cs="宋体"/>
                <w:color w:val="000000"/>
                <w:szCs w:val="21"/>
              </w:rPr>
              <w:t>点</w:t>
            </w:r>
          </w:p>
        </w:tc>
      </w:tr>
      <w:tr w:rsidR="001165C3" w:rsidRPr="001165C3" w:rsidTr="001165C3">
        <w:trPr>
          <w:jc w:val="center"/>
        </w:trPr>
        <w:tc>
          <w:tcPr>
            <w:tcW w:w="1331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第1章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旅游法律制度概述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旅游法律制度概述</w:t>
            </w:r>
          </w:p>
        </w:tc>
        <w:tc>
          <w:tcPr>
            <w:tcW w:w="247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/>
                <w:bCs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（1）</w:t>
            </w:r>
            <w:r w:rsidRPr="001165C3">
              <w:rPr>
                <w:rFonts w:ascii="宋体" w:hAnsi="宋体" w:hint="eastAsia"/>
                <w:bCs/>
                <w:szCs w:val="21"/>
              </w:rPr>
              <w:t>法</w:t>
            </w:r>
            <w:r w:rsidRPr="001165C3">
              <w:rPr>
                <w:rFonts w:ascii="宋体" w:hAnsi="宋体"/>
                <w:bCs/>
                <w:szCs w:val="21"/>
              </w:rPr>
              <w:t>、旅游法及旅游法律关系</w:t>
            </w:r>
            <w:r w:rsidRPr="001165C3">
              <w:rPr>
                <w:rFonts w:ascii="宋体" w:hAnsi="宋体" w:hint="eastAsia"/>
                <w:bCs/>
                <w:szCs w:val="21"/>
              </w:rPr>
              <w:t>。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/>
                <w:bCs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（2）</w:t>
            </w:r>
            <w:r w:rsidRPr="001165C3">
              <w:rPr>
                <w:rFonts w:ascii="宋体" w:hAnsi="宋体" w:hint="eastAsia"/>
                <w:bCs/>
                <w:szCs w:val="21"/>
              </w:rPr>
              <w:t>《宪法》）序言和总纲的内容、公民基本权利和义务。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（3）</w:t>
            </w:r>
            <w:r w:rsidRPr="001165C3">
              <w:rPr>
                <w:rFonts w:ascii="宋体" w:hAnsi="宋体" w:hint="eastAsia"/>
                <w:bCs/>
                <w:szCs w:val="21"/>
              </w:rPr>
              <w:t>《旅游法》）的立法背景和框架、立法目的、适用范围、旅游者权利和义务的规定。</w:t>
            </w:r>
          </w:p>
        </w:tc>
      </w:tr>
      <w:tr w:rsidR="001165C3" w:rsidRPr="001165C3" w:rsidTr="001165C3">
        <w:trPr>
          <w:jc w:val="center"/>
        </w:trPr>
        <w:tc>
          <w:tcPr>
            <w:tcW w:w="1331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第2章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旅游政策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旅游政策</w:t>
            </w:r>
          </w:p>
        </w:tc>
        <w:tc>
          <w:tcPr>
            <w:tcW w:w="247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（1）</w:t>
            </w:r>
            <w:r w:rsidRPr="001165C3">
              <w:rPr>
                <w:rFonts w:ascii="宋体" w:hAnsi="宋体" w:hint="eastAsia"/>
                <w:szCs w:val="21"/>
              </w:rPr>
              <w:t>《</w:t>
            </w:r>
            <w:r w:rsidRPr="001165C3">
              <w:rPr>
                <w:rFonts w:ascii="宋体" w:hAnsi="宋体" w:hint="eastAsia"/>
                <w:bCs/>
                <w:szCs w:val="21"/>
              </w:rPr>
              <w:t>关</w:t>
            </w:r>
            <w:bookmarkStart w:id="0" w:name="_GoBack"/>
            <w:bookmarkEnd w:id="0"/>
            <w:r w:rsidRPr="001165C3">
              <w:rPr>
                <w:rFonts w:ascii="宋体" w:hAnsi="宋体" w:hint="eastAsia"/>
                <w:bCs/>
                <w:szCs w:val="21"/>
              </w:rPr>
              <w:t>于进一步促进旅游投资和消费的若干意见》</w:t>
            </w: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（2）</w:t>
            </w:r>
            <w:r w:rsidRPr="001165C3">
              <w:rPr>
                <w:rFonts w:ascii="宋体" w:hAnsi="宋体" w:hint="eastAsia"/>
                <w:bCs/>
                <w:szCs w:val="21"/>
              </w:rPr>
              <w:t>《</w:t>
            </w:r>
            <w:r w:rsidRPr="001165C3">
              <w:rPr>
                <w:rFonts w:ascii="宋体" w:hAnsi="宋体" w:hint="eastAsia"/>
                <w:szCs w:val="21"/>
              </w:rPr>
              <w:t>关于加强旅游市场综合监管的通知》的内容以及对我国旅游业发展的影响</w:t>
            </w:r>
          </w:p>
        </w:tc>
      </w:tr>
      <w:tr w:rsidR="001165C3" w:rsidRPr="001165C3" w:rsidTr="001165C3">
        <w:trPr>
          <w:jc w:val="center"/>
        </w:trPr>
        <w:tc>
          <w:tcPr>
            <w:tcW w:w="1331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第3章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合同法律制度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合同法律制度</w:t>
            </w:r>
          </w:p>
        </w:tc>
        <w:tc>
          <w:tcPr>
            <w:tcW w:w="247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（1）</w:t>
            </w:r>
            <w:r w:rsidRPr="001165C3">
              <w:rPr>
                <w:rFonts w:ascii="宋体" w:hAnsi="宋体" w:hint="eastAsia"/>
                <w:szCs w:val="21"/>
              </w:rPr>
              <w:t>《合同法》的基本原则、主体资格及订立形式。</w:t>
            </w: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（2）</w:t>
            </w:r>
            <w:r w:rsidRPr="001165C3">
              <w:rPr>
                <w:rFonts w:ascii="宋体" w:hAnsi="宋体" w:hint="eastAsia"/>
                <w:szCs w:val="21"/>
              </w:rPr>
              <w:t>合同的效力、履行、变更、转让、解除与终止合同。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（3）</w:t>
            </w:r>
            <w:r w:rsidRPr="001165C3">
              <w:rPr>
                <w:rFonts w:ascii="宋体" w:hAnsi="宋体" w:hint="eastAsia"/>
                <w:szCs w:val="21"/>
              </w:rPr>
              <w:t>违约责任的构成要件和承担方式。</w:t>
            </w:r>
          </w:p>
        </w:tc>
      </w:tr>
      <w:tr w:rsidR="001165C3" w:rsidRPr="001165C3" w:rsidTr="001165C3">
        <w:trPr>
          <w:jc w:val="center"/>
        </w:trPr>
        <w:tc>
          <w:tcPr>
            <w:tcW w:w="1331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第4章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侵权责任法律制度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侵权责任法律制度</w:t>
            </w:r>
          </w:p>
        </w:tc>
        <w:tc>
          <w:tcPr>
            <w:tcW w:w="247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（1）</w:t>
            </w:r>
            <w:r w:rsidRPr="001165C3">
              <w:rPr>
                <w:rFonts w:ascii="宋体" w:hAnsi="宋体" w:hint="eastAsia"/>
                <w:szCs w:val="21"/>
              </w:rPr>
              <w:t>侵权责任构成和责任方式。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（2）</w:t>
            </w:r>
            <w:r w:rsidRPr="001165C3">
              <w:rPr>
                <w:rFonts w:ascii="宋体" w:hAnsi="宋体" w:hint="eastAsia"/>
                <w:szCs w:val="21"/>
              </w:rPr>
              <w:t>一般侵权责任和特殊侵权责任的构成要件及承担方式。</w:t>
            </w:r>
          </w:p>
        </w:tc>
      </w:tr>
      <w:tr w:rsidR="001165C3" w:rsidRPr="001165C3" w:rsidTr="001165C3">
        <w:trPr>
          <w:jc w:val="center"/>
        </w:trPr>
        <w:tc>
          <w:tcPr>
            <w:tcW w:w="1331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第5章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旅行社法律制度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旅行社法律制度</w:t>
            </w:r>
          </w:p>
        </w:tc>
        <w:tc>
          <w:tcPr>
            <w:tcW w:w="247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（1）</w:t>
            </w:r>
            <w:r w:rsidRPr="001165C3">
              <w:rPr>
                <w:rFonts w:ascii="宋体" w:hAnsi="宋体" w:hint="eastAsia"/>
                <w:szCs w:val="21"/>
              </w:rPr>
              <w:t>旅行社（包括分支机构）的设立与变更。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（2）</w:t>
            </w:r>
            <w:r w:rsidRPr="001165C3">
              <w:rPr>
                <w:rFonts w:ascii="宋体" w:hAnsi="宋体" w:hint="eastAsia"/>
                <w:szCs w:val="21"/>
              </w:rPr>
              <w:t>旅行社的经营规则和法律责任。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（3）</w:t>
            </w:r>
            <w:r w:rsidRPr="001165C3">
              <w:rPr>
                <w:rFonts w:ascii="宋体" w:hAnsi="宋体" w:hint="eastAsia"/>
                <w:szCs w:val="21"/>
              </w:rPr>
              <w:t>旅游服务质量保证金制度、监督检查及旅行社服务质量赔偿标准。</w:t>
            </w:r>
          </w:p>
        </w:tc>
      </w:tr>
      <w:tr w:rsidR="001165C3" w:rsidRPr="001165C3" w:rsidTr="001165C3">
        <w:trPr>
          <w:jc w:val="center"/>
        </w:trPr>
        <w:tc>
          <w:tcPr>
            <w:tcW w:w="1331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第6章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lastRenderedPageBreak/>
              <w:t>导游人员法律制度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lastRenderedPageBreak/>
              <w:t>导游人员法律制度，</w:t>
            </w:r>
          </w:p>
        </w:tc>
        <w:tc>
          <w:tcPr>
            <w:tcW w:w="247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（1）</w:t>
            </w:r>
            <w:r w:rsidRPr="001165C3">
              <w:rPr>
                <w:rFonts w:ascii="宋体" w:hAnsi="宋体" w:hint="eastAsia"/>
                <w:szCs w:val="21"/>
              </w:rPr>
              <w:t>导游资格考试制度、执业许可制度、行为规范及导游从事领队服务的条件；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（2）</w:t>
            </w:r>
            <w:r w:rsidRPr="001165C3">
              <w:rPr>
                <w:rFonts w:ascii="宋体" w:hAnsi="宋体" w:hint="eastAsia"/>
                <w:szCs w:val="21"/>
              </w:rPr>
              <w:t>导游的权利和义务的规定、引导旅游者文明旅游的总体要求和具体规范。</w:t>
            </w:r>
          </w:p>
        </w:tc>
      </w:tr>
      <w:tr w:rsidR="001165C3" w:rsidRPr="001165C3" w:rsidTr="001165C3">
        <w:trPr>
          <w:trHeight w:val="260"/>
          <w:jc w:val="center"/>
        </w:trPr>
        <w:tc>
          <w:tcPr>
            <w:tcW w:w="1331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第7章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食品安全、住宿与娱乐法律制度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rPr>
                <w:rFonts w:ascii="宋体" w:hAnsi="宋体" w:hint="eastAsia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食品安全、旅游住宿和娱乐场所法律制度</w:t>
            </w:r>
          </w:p>
        </w:tc>
        <w:tc>
          <w:tcPr>
            <w:tcW w:w="247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（1）</w:t>
            </w:r>
            <w:r w:rsidRPr="001165C3">
              <w:rPr>
                <w:rFonts w:ascii="宋体" w:hAnsi="宋体" w:hint="eastAsia"/>
                <w:szCs w:val="21"/>
              </w:rPr>
              <w:t>食品安全保障、食品安全事故处理制度及其相关法律责任的规定。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（2）</w:t>
            </w:r>
            <w:r w:rsidRPr="001165C3">
              <w:rPr>
                <w:rFonts w:ascii="宋体" w:hAnsi="宋体" w:hint="eastAsia"/>
                <w:szCs w:val="21"/>
              </w:rPr>
              <w:t>饭店经营者权利和义务、旅游饭店星级评定。</w:t>
            </w: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（3）</w:t>
            </w:r>
            <w:r w:rsidRPr="001165C3">
              <w:rPr>
                <w:rFonts w:ascii="宋体" w:hAnsi="宋体" w:hint="eastAsia"/>
                <w:szCs w:val="21"/>
              </w:rPr>
              <w:t>娱乐场所的设立和经营规则。</w:t>
            </w:r>
          </w:p>
        </w:tc>
      </w:tr>
      <w:tr w:rsidR="001165C3" w:rsidRPr="001165C3" w:rsidTr="001165C3">
        <w:trPr>
          <w:trHeight w:val="230"/>
          <w:jc w:val="center"/>
        </w:trPr>
        <w:tc>
          <w:tcPr>
            <w:tcW w:w="1331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第8章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出入境及旅游交通管理法律制度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出入境、交通管理法律制度</w:t>
            </w:r>
          </w:p>
        </w:tc>
        <w:tc>
          <w:tcPr>
            <w:tcW w:w="247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（1）</w:t>
            </w:r>
            <w:r w:rsidRPr="001165C3">
              <w:rPr>
                <w:rFonts w:ascii="宋体" w:hAnsi="宋体" w:hint="eastAsia"/>
                <w:szCs w:val="21"/>
              </w:rPr>
              <w:t>中国公民出境入境和外国人入境出境的证件制度、义务性规定、禁止性规定及法律责任，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（2）</w:t>
            </w:r>
            <w:r w:rsidRPr="001165C3">
              <w:rPr>
                <w:rFonts w:ascii="宋体" w:hAnsi="宋体" w:hint="eastAsia"/>
                <w:szCs w:val="21"/>
              </w:rPr>
              <w:t>公共航空运输企业、铁路运输企业、道路运输企业水路运输企业的权利和义务及法律责任。</w:t>
            </w:r>
          </w:p>
        </w:tc>
      </w:tr>
      <w:tr w:rsidR="001165C3" w:rsidRPr="001165C3" w:rsidTr="001165C3">
        <w:trPr>
          <w:trHeight w:val="215"/>
          <w:jc w:val="center"/>
        </w:trPr>
        <w:tc>
          <w:tcPr>
            <w:tcW w:w="1331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第9章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旅游资源法律制度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文物、风景名胜区管理法律制度其他旅游资源法律制度</w:t>
            </w:r>
          </w:p>
        </w:tc>
        <w:tc>
          <w:tcPr>
            <w:tcW w:w="247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（1）</w:t>
            </w:r>
            <w:r w:rsidRPr="001165C3">
              <w:rPr>
                <w:rFonts w:ascii="宋体" w:hAnsi="宋体" w:hint="eastAsia"/>
                <w:szCs w:val="21"/>
              </w:rPr>
              <w:t>文物的定义、分类、保护及馆藏文物、民间收藏文物、文物出境及其相关法律责任的规定。</w:t>
            </w: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（2）</w:t>
            </w:r>
            <w:r w:rsidRPr="001165C3">
              <w:rPr>
                <w:rFonts w:ascii="宋体" w:hAnsi="宋体" w:hint="eastAsia"/>
                <w:szCs w:val="21"/>
              </w:rPr>
              <w:t>风景名胜区、自然保护区野生动物、文化遗产和自然遗产的保护的相关规定。</w:t>
            </w:r>
          </w:p>
        </w:tc>
      </w:tr>
      <w:tr w:rsidR="001165C3" w:rsidRPr="001165C3" w:rsidTr="001165C3">
        <w:trPr>
          <w:trHeight w:val="330"/>
          <w:jc w:val="center"/>
        </w:trPr>
        <w:tc>
          <w:tcPr>
            <w:tcW w:w="1331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第10章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旅游安全与保险法律制度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旅游</w:t>
            </w:r>
            <w:r w:rsidRPr="001165C3">
              <w:rPr>
                <w:rFonts w:ascii="宋体" w:hAnsi="宋体"/>
                <w:szCs w:val="21"/>
              </w:rPr>
              <w:t>安全</w:t>
            </w:r>
            <w:r w:rsidRPr="001165C3">
              <w:rPr>
                <w:rFonts w:ascii="宋体" w:hAnsi="宋体" w:hint="eastAsia"/>
                <w:szCs w:val="21"/>
              </w:rPr>
              <w:t>、保险法律制度</w:t>
            </w:r>
          </w:p>
        </w:tc>
        <w:tc>
          <w:tcPr>
            <w:tcW w:w="247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（1）</w:t>
            </w:r>
            <w:r w:rsidRPr="001165C3">
              <w:rPr>
                <w:rFonts w:ascii="宋体" w:hAnsi="宋体" w:hint="eastAsia"/>
                <w:szCs w:val="21"/>
              </w:rPr>
              <w:t>旅游安全管理制度、旅游安全管理责任和旅游者的安全义务。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（2）</w:t>
            </w:r>
            <w:r w:rsidRPr="001165C3">
              <w:rPr>
                <w:rFonts w:ascii="宋体" w:hAnsi="宋体" w:hint="eastAsia"/>
                <w:szCs w:val="21"/>
              </w:rPr>
              <w:t>旅游保险的原则、旅游保险合同。旅行社责任保险和旅游意外险的相关规定。</w:t>
            </w:r>
          </w:p>
        </w:tc>
      </w:tr>
      <w:tr w:rsidR="001165C3" w:rsidRPr="001165C3" w:rsidTr="001165C3">
        <w:trPr>
          <w:trHeight w:val="390"/>
          <w:jc w:val="center"/>
        </w:trPr>
        <w:tc>
          <w:tcPr>
            <w:tcW w:w="1331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第11章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jc w:val="center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旅游者权益保障与旅游纠纷法律制度</w:t>
            </w:r>
          </w:p>
        </w:tc>
        <w:tc>
          <w:tcPr>
            <w:tcW w:w="120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hint="eastAsia"/>
                <w:szCs w:val="21"/>
              </w:rPr>
              <w:t>旅游者权益保障，旅游投诉和旅游诉讼的相关规定</w:t>
            </w:r>
          </w:p>
        </w:tc>
        <w:tc>
          <w:tcPr>
            <w:tcW w:w="2470" w:type="pct"/>
            <w:shd w:val="clear" w:color="auto" w:fill="auto"/>
            <w:vAlign w:val="center"/>
          </w:tcPr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（1）</w:t>
            </w:r>
            <w:r w:rsidRPr="001165C3">
              <w:rPr>
                <w:rFonts w:ascii="宋体" w:hAnsi="宋体" w:hint="eastAsia"/>
                <w:szCs w:val="21"/>
              </w:rPr>
              <w:t>消费者及其权利、经营者的义务、消费者权益的国家保护。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（2）</w:t>
            </w:r>
            <w:r w:rsidRPr="001165C3">
              <w:rPr>
                <w:rFonts w:ascii="宋体" w:hAnsi="宋体" w:hint="eastAsia"/>
                <w:szCs w:val="21"/>
              </w:rPr>
              <w:t>旅游纠纷和消费者权益争议的解决途径，旅游投诉的构成要件、受理和处理。</w:t>
            </w:r>
          </w:p>
          <w:p w:rsidR="001476CD" w:rsidRPr="001165C3" w:rsidRDefault="001476CD" w:rsidP="001165C3">
            <w:pPr>
              <w:spacing w:beforeLines="30" w:before="93" w:afterLines="30" w:after="93" w:line="300" w:lineRule="exact"/>
              <w:ind w:firstLineChars="24" w:firstLine="50"/>
              <w:rPr>
                <w:rFonts w:ascii="宋体" w:hAnsi="宋体" w:cs="宋体"/>
                <w:color w:val="000000"/>
                <w:szCs w:val="21"/>
              </w:rPr>
            </w:pPr>
            <w:r w:rsidRPr="001165C3">
              <w:rPr>
                <w:rFonts w:ascii="宋体" w:hAnsi="宋体" w:cs="宋体" w:hint="eastAsia"/>
                <w:color w:val="000000"/>
                <w:szCs w:val="21"/>
              </w:rPr>
              <w:t>（3）</w:t>
            </w:r>
            <w:r w:rsidRPr="001165C3">
              <w:rPr>
                <w:rFonts w:ascii="宋体" w:hAnsi="宋体" w:hint="eastAsia"/>
                <w:szCs w:val="21"/>
              </w:rPr>
              <w:t>旅游诉讼的程序、民事证据、适用法律规定。</w:t>
            </w:r>
          </w:p>
        </w:tc>
      </w:tr>
    </w:tbl>
    <w:p w:rsidR="001476CD" w:rsidRPr="001476CD" w:rsidRDefault="001476CD" w:rsidP="001476CD">
      <w:pPr>
        <w:pStyle w:val="a3"/>
        <w:widowControl/>
        <w:shd w:val="clear" w:color="auto" w:fill="FFFFFF"/>
        <w:spacing w:beforeLines="50" w:before="156" w:beforeAutospacing="0" w:afterLines="50" w:after="156" w:afterAutospacing="0" w:line="420" w:lineRule="exact"/>
        <w:ind w:firstLineChars="200" w:firstLine="480"/>
        <w:jc w:val="both"/>
        <w:textAlignment w:val="baseline"/>
        <w:rPr>
          <w:rFonts w:ascii="宋体" w:hAnsi="宋体" w:cs="宋体"/>
          <w:color w:val="000000"/>
        </w:rPr>
      </w:pPr>
      <w:r w:rsidRPr="001476CD">
        <w:rPr>
          <w:rFonts w:ascii="宋体" w:hAnsi="宋体" w:cs="宋体" w:hint="eastAsia"/>
          <w:color w:val="000000"/>
        </w:rPr>
        <w:t>三、考试方式与试卷结构</w:t>
      </w:r>
    </w:p>
    <w:p w:rsidR="001476CD" w:rsidRPr="001476CD" w:rsidRDefault="001476CD" w:rsidP="001476CD">
      <w:pPr>
        <w:pStyle w:val="a3"/>
        <w:widowControl/>
        <w:shd w:val="clear" w:color="auto" w:fill="FFFFFF"/>
        <w:spacing w:beforeAutospacing="0" w:afterAutospacing="0" w:line="420" w:lineRule="exact"/>
        <w:ind w:firstLineChars="200" w:firstLine="480"/>
        <w:jc w:val="both"/>
        <w:textAlignment w:val="baseline"/>
        <w:rPr>
          <w:rFonts w:ascii="宋体" w:hAnsi="宋体" w:cs="宋体"/>
          <w:color w:val="000000"/>
        </w:rPr>
      </w:pPr>
      <w:r w:rsidRPr="001476CD">
        <w:rPr>
          <w:rFonts w:ascii="宋体" w:hAnsi="宋体" w:cs="宋体" w:hint="eastAsia"/>
          <w:color w:val="000000"/>
          <w:shd w:val="clear" w:color="auto" w:fill="FFFFFF"/>
        </w:rPr>
        <w:t>1.考试方式：闭卷，笔试</w:t>
      </w:r>
    </w:p>
    <w:p w:rsidR="001476CD" w:rsidRPr="001476CD" w:rsidRDefault="001476CD" w:rsidP="001476CD">
      <w:pPr>
        <w:pStyle w:val="a3"/>
        <w:widowControl/>
        <w:shd w:val="clear" w:color="auto" w:fill="FFFFFF"/>
        <w:spacing w:beforeAutospacing="0" w:afterAutospacing="0" w:line="420" w:lineRule="exact"/>
        <w:ind w:firstLineChars="200" w:firstLine="480"/>
        <w:jc w:val="both"/>
        <w:textAlignment w:val="baseline"/>
        <w:rPr>
          <w:rFonts w:ascii="宋体" w:hAnsi="宋体" w:cs="宋体"/>
          <w:color w:val="000000"/>
        </w:rPr>
      </w:pPr>
      <w:r w:rsidRPr="001476CD">
        <w:rPr>
          <w:rFonts w:ascii="宋体" w:hAnsi="宋体" w:cs="宋体" w:hint="eastAsia"/>
          <w:color w:val="000000"/>
          <w:shd w:val="clear" w:color="auto" w:fill="FFFFFF"/>
        </w:rPr>
        <w:t>2.试卷分数：满分150分</w:t>
      </w:r>
    </w:p>
    <w:p w:rsidR="001476CD" w:rsidRPr="001476CD" w:rsidRDefault="001476CD" w:rsidP="001476CD">
      <w:pPr>
        <w:pStyle w:val="a3"/>
        <w:widowControl/>
        <w:shd w:val="clear" w:color="auto" w:fill="FFFFFF"/>
        <w:spacing w:beforeAutospacing="0" w:afterAutospacing="0" w:line="420" w:lineRule="exact"/>
        <w:ind w:firstLineChars="200" w:firstLine="480"/>
        <w:jc w:val="both"/>
        <w:textAlignment w:val="baseline"/>
        <w:rPr>
          <w:rFonts w:ascii="宋体" w:hAnsi="宋体" w:cs="宋体"/>
          <w:color w:val="000000"/>
        </w:rPr>
      </w:pPr>
      <w:r w:rsidRPr="001476CD">
        <w:rPr>
          <w:rFonts w:ascii="宋体" w:hAnsi="宋体" w:cs="宋体" w:hint="eastAsia"/>
          <w:color w:val="000000"/>
          <w:shd w:val="clear" w:color="auto" w:fill="FFFFFF"/>
        </w:rPr>
        <w:t>3.考试时间：120分钟</w:t>
      </w:r>
    </w:p>
    <w:p w:rsidR="001476CD" w:rsidRPr="001476CD" w:rsidRDefault="001476CD" w:rsidP="001476CD">
      <w:pPr>
        <w:pStyle w:val="a3"/>
        <w:widowControl/>
        <w:shd w:val="clear" w:color="auto" w:fill="FFFFFF"/>
        <w:spacing w:beforeAutospacing="0" w:afterAutospacing="0" w:line="420" w:lineRule="exact"/>
        <w:ind w:firstLineChars="200" w:firstLine="480"/>
        <w:jc w:val="both"/>
        <w:textAlignment w:val="baseline"/>
        <w:rPr>
          <w:rFonts w:ascii="宋体" w:hAnsi="宋体" w:cs="宋体"/>
          <w:color w:val="000000"/>
          <w:shd w:val="clear" w:color="auto" w:fill="FFFFFF"/>
        </w:rPr>
      </w:pPr>
      <w:r w:rsidRPr="001476CD">
        <w:rPr>
          <w:rFonts w:ascii="宋体" w:hAnsi="宋体" w:cs="宋体" w:hint="eastAsia"/>
          <w:color w:val="000000"/>
          <w:shd w:val="clear" w:color="auto" w:fill="FFFFFF"/>
        </w:rPr>
        <w:t>4.题型比例：</w:t>
      </w:r>
      <w:r w:rsidRPr="001476CD">
        <w:rPr>
          <w:rFonts w:ascii="宋体" w:hAnsi="宋体" w:cs="宋体"/>
          <w:color w:val="000000"/>
          <w:shd w:val="clear" w:color="auto" w:fill="FFFFFF"/>
        </w:rPr>
        <w:t xml:space="preserve"> </w:t>
      </w:r>
    </w:p>
    <w:p w:rsidR="001476CD" w:rsidRPr="001476CD" w:rsidRDefault="001476CD" w:rsidP="001476CD">
      <w:pPr>
        <w:pStyle w:val="a3"/>
        <w:widowControl/>
        <w:shd w:val="clear" w:color="auto" w:fill="FFFFFF"/>
        <w:spacing w:beforeAutospacing="0" w:afterAutospacing="0" w:line="420" w:lineRule="exact"/>
        <w:ind w:firstLineChars="200" w:firstLine="480"/>
        <w:jc w:val="both"/>
        <w:textAlignment w:val="baseline"/>
        <w:rPr>
          <w:rFonts w:ascii="宋体" w:hAnsi="宋体" w:cs="宋体"/>
          <w:color w:val="000000"/>
          <w:shd w:val="clear" w:color="auto" w:fill="FFFFFF"/>
        </w:rPr>
      </w:pPr>
      <w:r w:rsidRPr="001476CD">
        <w:rPr>
          <w:rFonts w:ascii="宋体" w:hAnsi="宋体" w:cs="宋体" w:hint="eastAsia"/>
          <w:color w:val="000000"/>
          <w:shd w:val="clear" w:color="auto" w:fill="FFFFFF"/>
        </w:rPr>
        <w:t xml:space="preserve">单选题20分  </w:t>
      </w:r>
    </w:p>
    <w:p w:rsidR="001476CD" w:rsidRPr="001476CD" w:rsidRDefault="001476CD" w:rsidP="001476CD">
      <w:pPr>
        <w:pStyle w:val="a3"/>
        <w:widowControl/>
        <w:shd w:val="clear" w:color="auto" w:fill="FFFFFF"/>
        <w:spacing w:beforeAutospacing="0" w:afterAutospacing="0" w:line="420" w:lineRule="exact"/>
        <w:ind w:firstLineChars="200" w:firstLine="480"/>
        <w:jc w:val="both"/>
        <w:textAlignment w:val="baseline"/>
        <w:rPr>
          <w:rFonts w:ascii="宋体" w:hAnsi="宋体" w:cs="宋体"/>
          <w:color w:val="000000"/>
          <w:shd w:val="clear" w:color="auto" w:fill="FFFFFF"/>
        </w:rPr>
      </w:pPr>
      <w:r w:rsidRPr="001476CD">
        <w:rPr>
          <w:rFonts w:ascii="宋体" w:hAnsi="宋体" w:cs="宋体" w:hint="eastAsia"/>
          <w:color w:val="000000"/>
          <w:shd w:val="clear" w:color="auto" w:fill="FFFFFF"/>
        </w:rPr>
        <w:t>多选题20分</w:t>
      </w:r>
      <w:r w:rsidRPr="001476CD">
        <w:rPr>
          <w:rFonts w:ascii="宋体" w:hAnsi="宋体" w:cs="宋体"/>
          <w:color w:val="000000"/>
          <w:shd w:val="clear" w:color="auto" w:fill="FFFFFF"/>
        </w:rPr>
        <w:t xml:space="preserve">   </w:t>
      </w:r>
    </w:p>
    <w:p w:rsidR="001476CD" w:rsidRPr="001476CD" w:rsidRDefault="001476CD" w:rsidP="001476CD">
      <w:pPr>
        <w:pStyle w:val="a3"/>
        <w:widowControl/>
        <w:shd w:val="clear" w:color="auto" w:fill="FFFFFF"/>
        <w:spacing w:beforeAutospacing="0" w:afterAutospacing="0" w:line="420" w:lineRule="exact"/>
        <w:ind w:firstLineChars="200" w:firstLine="480"/>
        <w:jc w:val="both"/>
        <w:textAlignment w:val="baseline"/>
        <w:rPr>
          <w:rFonts w:ascii="宋体" w:hAnsi="宋体" w:cs="宋体"/>
          <w:color w:val="000000"/>
          <w:shd w:val="clear" w:color="auto" w:fill="FFFFFF"/>
        </w:rPr>
      </w:pPr>
      <w:r w:rsidRPr="001476CD">
        <w:rPr>
          <w:rFonts w:ascii="宋体" w:hAnsi="宋体" w:cs="宋体" w:hint="eastAsia"/>
          <w:color w:val="000000"/>
          <w:shd w:val="clear" w:color="auto" w:fill="FFFFFF"/>
        </w:rPr>
        <w:t>判断题20分</w:t>
      </w:r>
      <w:r w:rsidRPr="001476CD">
        <w:rPr>
          <w:rFonts w:ascii="宋体" w:hAnsi="宋体" w:cs="宋体"/>
          <w:color w:val="000000"/>
          <w:shd w:val="clear" w:color="auto" w:fill="FFFFFF"/>
        </w:rPr>
        <w:t xml:space="preserve">    </w:t>
      </w:r>
    </w:p>
    <w:p w:rsidR="001476CD" w:rsidRPr="001476CD" w:rsidRDefault="001476CD" w:rsidP="001476CD">
      <w:pPr>
        <w:pStyle w:val="a3"/>
        <w:widowControl/>
        <w:shd w:val="clear" w:color="auto" w:fill="FFFFFF"/>
        <w:spacing w:beforeAutospacing="0" w:afterAutospacing="0" w:line="420" w:lineRule="exact"/>
        <w:ind w:firstLineChars="200" w:firstLine="480"/>
        <w:jc w:val="both"/>
        <w:textAlignment w:val="baseline"/>
        <w:rPr>
          <w:rFonts w:ascii="宋体" w:hAnsi="宋体" w:cs="宋体"/>
          <w:color w:val="000000"/>
          <w:shd w:val="clear" w:color="auto" w:fill="FFFFFF"/>
        </w:rPr>
      </w:pPr>
      <w:r w:rsidRPr="001476CD">
        <w:rPr>
          <w:rFonts w:ascii="宋体" w:hAnsi="宋体" w:cs="宋体" w:hint="eastAsia"/>
          <w:color w:val="000000"/>
          <w:shd w:val="clear" w:color="auto" w:fill="FFFFFF"/>
        </w:rPr>
        <w:t>简答题50分</w:t>
      </w:r>
      <w:r w:rsidRPr="001476CD">
        <w:rPr>
          <w:rFonts w:ascii="宋体" w:hAnsi="宋体" w:cs="宋体"/>
          <w:color w:val="000000"/>
          <w:shd w:val="clear" w:color="auto" w:fill="FFFFFF"/>
        </w:rPr>
        <w:t xml:space="preserve">    </w:t>
      </w:r>
    </w:p>
    <w:p w:rsidR="002935CD" w:rsidRPr="001476CD" w:rsidRDefault="001476CD" w:rsidP="001476CD">
      <w:pPr>
        <w:pStyle w:val="a3"/>
        <w:widowControl/>
        <w:shd w:val="clear" w:color="auto" w:fill="FFFFFF"/>
        <w:spacing w:beforeAutospacing="0" w:afterAutospacing="0" w:line="420" w:lineRule="exact"/>
        <w:ind w:firstLineChars="200" w:firstLine="480"/>
        <w:jc w:val="both"/>
        <w:textAlignment w:val="baseline"/>
        <w:rPr>
          <w:rFonts w:ascii="宋体" w:hAnsi="宋体" w:cs="宋体" w:hint="eastAsia"/>
          <w:color w:val="000000"/>
        </w:rPr>
      </w:pPr>
      <w:r w:rsidRPr="001476CD">
        <w:rPr>
          <w:rFonts w:ascii="宋体" w:hAnsi="宋体" w:cs="宋体" w:hint="eastAsia"/>
          <w:color w:val="000000"/>
          <w:shd w:val="clear" w:color="auto" w:fill="FFFFFF"/>
        </w:rPr>
        <w:t>案例题40分</w:t>
      </w:r>
    </w:p>
    <w:sectPr w:rsidR="002935CD" w:rsidRPr="001476CD" w:rsidSect="001A1168">
      <w:pgSz w:w="11906" w:h="16838"/>
      <w:pgMar w:top="1304" w:right="1247" w:bottom="1191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5C3" w:rsidRDefault="001165C3" w:rsidP="00506C24">
      <w:r>
        <w:separator/>
      </w:r>
    </w:p>
  </w:endnote>
  <w:endnote w:type="continuationSeparator" w:id="0">
    <w:p w:rsidR="001165C3" w:rsidRDefault="001165C3" w:rsidP="00506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5C3" w:rsidRDefault="001165C3" w:rsidP="00506C24">
      <w:r>
        <w:separator/>
      </w:r>
    </w:p>
  </w:footnote>
  <w:footnote w:type="continuationSeparator" w:id="0">
    <w:p w:rsidR="001165C3" w:rsidRDefault="001165C3" w:rsidP="00506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94B1CB6"/>
    <w:rsid w:val="00000052"/>
    <w:rsid w:val="00021CDD"/>
    <w:rsid w:val="00037BF7"/>
    <w:rsid w:val="000400F8"/>
    <w:rsid w:val="00045FC2"/>
    <w:rsid w:val="00077B0E"/>
    <w:rsid w:val="000974DB"/>
    <w:rsid w:val="000B0659"/>
    <w:rsid w:val="000C661E"/>
    <w:rsid w:val="000D0F71"/>
    <w:rsid w:val="00114AC9"/>
    <w:rsid w:val="001165C3"/>
    <w:rsid w:val="00130F86"/>
    <w:rsid w:val="001476CD"/>
    <w:rsid w:val="00161B46"/>
    <w:rsid w:val="00176130"/>
    <w:rsid w:val="001A1168"/>
    <w:rsid w:val="001B31BD"/>
    <w:rsid w:val="001D5A0C"/>
    <w:rsid w:val="001D7150"/>
    <w:rsid w:val="001F4A24"/>
    <w:rsid w:val="00215450"/>
    <w:rsid w:val="0027052F"/>
    <w:rsid w:val="00274D9E"/>
    <w:rsid w:val="00291807"/>
    <w:rsid w:val="002935CD"/>
    <w:rsid w:val="002A023C"/>
    <w:rsid w:val="0030745C"/>
    <w:rsid w:val="00311664"/>
    <w:rsid w:val="003373CF"/>
    <w:rsid w:val="0034329A"/>
    <w:rsid w:val="003B6DE1"/>
    <w:rsid w:val="003C50CF"/>
    <w:rsid w:val="003E161F"/>
    <w:rsid w:val="00407143"/>
    <w:rsid w:val="00434FB8"/>
    <w:rsid w:val="00482E26"/>
    <w:rsid w:val="004D1374"/>
    <w:rsid w:val="004E389F"/>
    <w:rsid w:val="00506C24"/>
    <w:rsid w:val="00514BCA"/>
    <w:rsid w:val="00527934"/>
    <w:rsid w:val="005300F4"/>
    <w:rsid w:val="005344C5"/>
    <w:rsid w:val="005348A0"/>
    <w:rsid w:val="00553AB3"/>
    <w:rsid w:val="00560AB2"/>
    <w:rsid w:val="0057766C"/>
    <w:rsid w:val="00582B87"/>
    <w:rsid w:val="00593EE2"/>
    <w:rsid w:val="005A4F8A"/>
    <w:rsid w:val="005A6495"/>
    <w:rsid w:val="005C212A"/>
    <w:rsid w:val="005D3EE8"/>
    <w:rsid w:val="00600E33"/>
    <w:rsid w:val="0060367B"/>
    <w:rsid w:val="00622E47"/>
    <w:rsid w:val="00647708"/>
    <w:rsid w:val="006734F7"/>
    <w:rsid w:val="00697846"/>
    <w:rsid w:val="006B07E3"/>
    <w:rsid w:val="006B4258"/>
    <w:rsid w:val="006D284D"/>
    <w:rsid w:val="006D37A0"/>
    <w:rsid w:val="006E1DAD"/>
    <w:rsid w:val="006E425B"/>
    <w:rsid w:val="006E5498"/>
    <w:rsid w:val="006F1C24"/>
    <w:rsid w:val="00721418"/>
    <w:rsid w:val="0072478B"/>
    <w:rsid w:val="00751D8A"/>
    <w:rsid w:val="00762395"/>
    <w:rsid w:val="00784FAC"/>
    <w:rsid w:val="007A41DC"/>
    <w:rsid w:val="007A60A1"/>
    <w:rsid w:val="0084573A"/>
    <w:rsid w:val="00847A03"/>
    <w:rsid w:val="00855AF0"/>
    <w:rsid w:val="008612E0"/>
    <w:rsid w:val="008742A5"/>
    <w:rsid w:val="008C6824"/>
    <w:rsid w:val="008D3864"/>
    <w:rsid w:val="008E264C"/>
    <w:rsid w:val="008F0472"/>
    <w:rsid w:val="008F31E3"/>
    <w:rsid w:val="00936C59"/>
    <w:rsid w:val="00993D0D"/>
    <w:rsid w:val="009C50E8"/>
    <w:rsid w:val="009C633F"/>
    <w:rsid w:val="009F56CF"/>
    <w:rsid w:val="009F72C8"/>
    <w:rsid w:val="00A11DC3"/>
    <w:rsid w:val="00A21C7D"/>
    <w:rsid w:val="00A24BAE"/>
    <w:rsid w:val="00A4104E"/>
    <w:rsid w:val="00A416B8"/>
    <w:rsid w:val="00A76E59"/>
    <w:rsid w:val="00AA0D8A"/>
    <w:rsid w:val="00AD4D49"/>
    <w:rsid w:val="00AF5443"/>
    <w:rsid w:val="00B102B7"/>
    <w:rsid w:val="00B348A8"/>
    <w:rsid w:val="00B506F8"/>
    <w:rsid w:val="00B50883"/>
    <w:rsid w:val="00BB1F9E"/>
    <w:rsid w:val="00BD038F"/>
    <w:rsid w:val="00BE69F7"/>
    <w:rsid w:val="00BF0530"/>
    <w:rsid w:val="00C02C54"/>
    <w:rsid w:val="00C125EF"/>
    <w:rsid w:val="00C32E22"/>
    <w:rsid w:val="00C47116"/>
    <w:rsid w:val="00C57BBC"/>
    <w:rsid w:val="00C64916"/>
    <w:rsid w:val="00C8053D"/>
    <w:rsid w:val="00C972AB"/>
    <w:rsid w:val="00D023DF"/>
    <w:rsid w:val="00D43AC7"/>
    <w:rsid w:val="00DA5871"/>
    <w:rsid w:val="00DC5F3A"/>
    <w:rsid w:val="00DD2BD6"/>
    <w:rsid w:val="00DE4FE8"/>
    <w:rsid w:val="00E01866"/>
    <w:rsid w:val="00E11188"/>
    <w:rsid w:val="00E41FF1"/>
    <w:rsid w:val="00E86DC1"/>
    <w:rsid w:val="00EA72BA"/>
    <w:rsid w:val="00EC4FFD"/>
    <w:rsid w:val="00F045A3"/>
    <w:rsid w:val="00F46E72"/>
    <w:rsid w:val="00F57908"/>
    <w:rsid w:val="00F607F2"/>
    <w:rsid w:val="00F77996"/>
    <w:rsid w:val="00FD61BB"/>
    <w:rsid w:val="00FF0AB0"/>
    <w:rsid w:val="00FF7363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7F537A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B1CB6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64B24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DCB7AEE-2E58-4DA2-8221-7250FE63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16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A1168"/>
    <w:pPr>
      <w:spacing w:beforeAutospacing="1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99"/>
    <w:rsid w:val="001A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99"/>
    <w:qFormat/>
    <w:rsid w:val="001A1168"/>
    <w:rPr>
      <w:rFonts w:cs="Times New Roman"/>
      <w:b/>
    </w:rPr>
  </w:style>
  <w:style w:type="paragraph" w:styleId="a6">
    <w:name w:val="Plain Text"/>
    <w:basedOn w:val="a"/>
    <w:link w:val="Char"/>
    <w:uiPriority w:val="99"/>
    <w:rsid w:val="00E01866"/>
    <w:pPr>
      <w:tabs>
        <w:tab w:val="left" w:pos="1260"/>
        <w:tab w:val="left" w:pos="1470"/>
        <w:tab w:val="left" w:pos="1680"/>
      </w:tabs>
      <w:spacing w:before="120" w:after="60" w:line="320" w:lineRule="exact"/>
    </w:pPr>
    <w:rPr>
      <w:rFonts w:ascii="宋体" w:hAnsi="Courier New"/>
      <w:szCs w:val="20"/>
    </w:rPr>
  </w:style>
  <w:style w:type="character" w:customStyle="1" w:styleId="PlainTextChar">
    <w:name w:val="Plain Text Char"/>
    <w:uiPriority w:val="99"/>
    <w:semiHidden/>
    <w:locked/>
    <w:rsid w:val="00C972AB"/>
    <w:rPr>
      <w:rFonts w:ascii="宋体" w:hAnsi="Courier New" w:cs="Courier New"/>
      <w:sz w:val="21"/>
      <w:szCs w:val="21"/>
    </w:rPr>
  </w:style>
  <w:style w:type="character" w:customStyle="1" w:styleId="Char">
    <w:name w:val="纯文本 Char"/>
    <w:link w:val="a6"/>
    <w:uiPriority w:val="99"/>
    <w:locked/>
    <w:rsid w:val="00E01866"/>
    <w:rPr>
      <w:rFonts w:ascii="宋体" w:eastAsia="宋体" w:hAnsi="Courier New"/>
      <w:kern w:val="2"/>
      <w:sz w:val="21"/>
      <w:lang w:val="en-US" w:eastAsia="zh-CN"/>
    </w:rPr>
  </w:style>
  <w:style w:type="paragraph" w:styleId="a7">
    <w:name w:val="header"/>
    <w:basedOn w:val="a"/>
    <w:link w:val="Char0"/>
    <w:uiPriority w:val="99"/>
    <w:unhideWhenUsed/>
    <w:locked/>
    <w:rsid w:val="00506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uiPriority w:val="99"/>
    <w:rsid w:val="00506C24"/>
    <w:rPr>
      <w:rFonts w:ascii="Calibri" w:hAnsi="Calibri"/>
      <w:sz w:val="18"/>
      <w:szCs w:val="18"/>
    </w:rPr>
  </w:style>
  <w:style w:type="paragraph" w:styleId="a8">
    <w:name w:val="footer"/>
    <w:basedOn w:val="a"/>
    <w:link w:val="Char1"/>
    <w:uiPriority w:val="99"/>
    <w:unhideWhenUsed/>
    <w:locked/>
    <w:rsid w:val="00506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8"/>
    <w:uiPriority w:val="99"/>
    <w:rsid w:val="00506C24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阳朝</dc:creator>
  <cp:keywords/>
  <dc:description/>
  <cp:lastModifiedBy>昌庆钟</cp:lastModifiedBy>
  <cp:revision>17</cp:revision>
  <dcterms:created xsi:type="dcterms:W3CDTF">2020-05-20T08:44:00Z</dcterms:created>
  <dcterms:modified xsi:type="dcterms:W3CDTF">2020-06-10T10:22:00Z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